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C904" w14:textId="77777777" w:rsidR="00373D09" w:rsidRPr="001313FF" w:rsidRDefault="00373D09" w:rsidP="003A4C09">
      <w:pPr>
        <w:pStyle w:val="MDPI12title"/>
        <w:tabs>
          <w:tab w:val="left" w:pos="2687"/>
        </w:tabs>
        <w:spacing w:line="240" w:lineRule="atLeast"/>
      </w:pPr>
    </w:p>
    <w:p w14:paraId="37667944" w14:textId="1D53921B" w:rsidR="003A4C09" w:rsidRPr="001313FF" w:rsidRDefault="008B5452" w:rsidP="003A4C09">
      <w:pPr>
        <w:pStyle w:val="MDPI12title"/>
        <w:tabs>
          <w:tab w:val="left" w:pos="2687"/>
        </w:tabs>
        <w:spacing w:line="240" w:lineRule="atLeast"/>
      </w:pPr>
      <w:r w:rsidRPr="001313FF">
        <w:t xml:space="preserve">Agritourism Demand Profile and Visitor Preferences in </w:t>
      </w:r>
      <w:proofErr w:type="spellStart"/>
      <w:r w:rsidRPr="001313FF">
        <w:t>Píllaro</w:t>
      </w:r>
      <w:proofErr w:type="spellEnd"/>
      <w:r w:rsidRPr="001313FF">
        <w:t>: Evidence from 371 Surveys</w:t>
      </w:r>
    </w:p>
    <w:p w14:paraId="7147053C" w14:textId="3538F117" w:rsidR="003A4C09" w:rsidRPr="001313FF" w:rsidRDefault="008B5452" w:rsidP="008B5452">
      <w:pPr>
        <w:pBdr>
          <w:top w:val="nil"/>
          <w:left w:val="nil"/>
          <w:bottom w:val="nil"/>
          <w:right w:val="nil"/>
          <w:between w:val="nil"/>
        </w:pBdr>
        <w:spacing w:after="120"/>
        <w:jc w:val="left"/>
        <w:rPr>
          <w:rFonts w:ascii="Palatino Linotype" w:eastAsia="Palatino Linotype" w:hAnsi="Palatino Linotype" w:cs="Palatino Linotype"/>
          <w:b/>
          <w:bCs/>
          <w:sz w:val="20"/>
        </w:rPr>
      </w:pPr>
      <w:r w:rsidRPr="001313FF">
        <w:rPr>
          <w:rFonts w:ascii="Palatino Linotype" w:eastAsia="Palatino Linotype" w:hAnsi="Palatino Linotype" w:cs="Palatino Linotype"/>
          <w:b/>
          <w:bCs/>
          <w:sz w:val="20"/>
        </w:rPr>
        <w:t>Villavicencio Carrillo Teresa</w:t>
      </w:r>
      <w:r w:rsidRPr="001313FF">
        <w:rPr>
          <w:rFonts w:ascii="Palatino Linotype" w:eastAsia="Palatino Linotype" w:hAnsi="Palatino Linotype" w:cs="Palatino Linotype"/>
          <w:b/>
          <w:bCs/>
          <w:sz w:val="20"/>
          <w:vertAlign w:val="superscript"/>
        </w:rPr>
        <w:t>1</w:t>
      </w:r>
    </w:p>
    <w:p w14:paraId="1274FDA3" w14:textId="7B99E57B" w:rsidR="00D92F8F" w:rsidRPr="001313FF" w:rsidRDefault="003A4C09" w:rsidP="00D92F8F">
      <w:pPr>
        <w:pBdr>
          <w:top w:val="nil"/>
          <w:left w:val="nil"/>
          <w:bottom w:val="nil"/>
          <w:right w:val="nil"/>
          <w:between w:val="nil"/>
        </w:pBdr>
        <w:ind w:left="311" w:hanging="198"/>
        <w:jc w:val="left"/>
        <w:rPr>
          <w:rFonts w:ascii="Palatino Linotype" w:eastAsia="Palatino Linotype" w:hAnsi="Palatino Linotype" w:cs="Palatino Linotype"/>
          <w:sz w:val="18"/>
          <w:szCs w:val="18"/>
        </w:rPr>
      </w:pPr>
      <w:r w:rsidRPr="001313FF">
        <w:rPr>
          <w:vertAlign w:val="superscript"/>
        </w:rPr>
        <w:t>1</w:t>
      </w:r>
      <w:r w:rsidR="00D92F8F" w:rsidRPr="001313FF">
        <w:t xml:space="preserve"> </w:t>
      </w:r>
      <w:r w:rsidR="00D92F8F" w:rsidRPr="001313FF">
        <w:rPr>
          <w:rFonts w:ascii="Palatino Linotype" w:eastAsia="Palatino Linotype" w:hAnsi="Palatino Linotype" w:cs="Palatino Linotype"/>
          <w:sz w:val="18"/>
          <w:szCs w:val="18"/>
        </w:rPr>
        <w:t xml:space="preserve">Universidad de las </w:t>
      </w:r>
      <w:proofErr w:type="spellStart"/>
      <w:r w:rsidR="00D92F8F" w:rsidRPr="001313FF">
        <w:rPr>
          <w:rFonts w:ascii="Palatino Linotype" w:eastAsia="Palatino Linotype" w:hAnsi="Palatino Linotype" w:cs="Palatino Linotype"/>
          <w:sz w:val="18"/>
          <w:szCs w:val="18"/>
        </w:rPr>
        <w:t>Fuerzas</w:t>
      </w:r>
      <w:proofErr w:type="spellEnd"/>
      <w:r w:rsidR="00D92F8F" w:rsidRPr="001313FF">
        <w:rPr>
          <w:rFonts w:ascii="Palatino Linotype" w:eastAsia="Palatino Linotype" w:hAnsi="Palatino Linotype" w:cs="Palatino Linotype"/>
          <w:sz w:val="18"/>
          <w:szCs w:val="18"/>
        </w:rPr>
        <w:t xml:space="preserve"> Armadas ESPE, Ecuador; tavillavicencio@espe.edu.ec</w:t>
      </w:r>
    </w:p>
    <w:p w14:paraId="4CA0BF57" w14:textId="2D330280" w:rsidR="003A4C09" w:rsidRPr="001313FF" w:rsidRDefault="003A4C09" w:rsidP="003A4C09">
      <w:pPr>
        <w:pStyle w:val="MDPI16affiliation"/>
      </w:pPr>
    </w:p>
    <w:p w14:paraId="71D2B2A7" w14:textId="77777777" w:rsidR="00D92F8F" w:rsidRPr="001313FF" w:rsidRDefault="003A4C09" w:rsidP="00D92F8F">
      <w:pPr>
        <w:pStyle w:val="MDPI17abstract"/>
      </w:pPr>
      <w:r w:rsidRPr="001313FF">
        <w:rPr>
          <w:b/>
        </w:rPr>
        <w:t xml:space="preserve">Abstract: </w:t>
      </w:r>
      <w:r w:rsidR="00D92F8F" w:rsidRPr="001313FF">
        <w:t xml:space="preserve">This study characterizes the potential demand for agritourism experiences in the </w:t>
      </w:r>
      <w:proofErr w:type="spellStart"/>
      <w:r w:rsidR="00D92F8F" w:rsidRPr="001313FF">
        <w:t>Píllaro</w:t>
      </w:r>
      <w:proofErr w:type="spellEnd"/>
      <w:r w:rsidR="00D92F8F" w:rsidRPr="001313FF">
        <w:t xml:space="preserve"> canton based on 371 visitor surveys. It analyzes sociodemographic variables, travel frequency and characteristics, motivations, preferred activities, expected benefits, willingness to pay, and promotional channels. The results reveal a predominance of domestic Ecuadorian visitors, a strong presence of young adults, a high interest in participatory experiences, and a clear preference for social media as the primary channel to discover agritourism offers (49.06%). The paper proposes an operational market segmentation and translates the findings into product, pricing, communication, and digital distribution strategies. It concludes that potential demand is non-homogeneous and that tailoring packages and digital content can significantly enhance the conversion of user interest into actual visits.</w:t>
      </w:r>
    </w:p>
    <w:p w14:paraId="0A04A74D" w14:textId="2579EC05" w:rsidR="003A4C09" w:rsidRPr="001313FF" w:rsidRDefault="003A4C09" w:rsidP="00D92F8F">
      <w:pPr>
        <w:pStyle w:val="MDPI17abstract"/>
        <w:rPr>
          <w:bCs/>
        </w:rPr>
      </w:pPr>
      <w:r w:rsidRPr="001313FF">
        <w:rPr>
          <w:b/>
        </w:rPr>
        <w:t xml:space="preserve">Keywords: </w:t>
      </w:r>
      <w:r w:rsidR="00D92F8F" w:rsidRPr="001313FF">
        <w:rPr>
          <w:bCs/>
        </w:rPr>
        <w:t xml:space="preserve">Tourism demand; visitor profile; agritourism; segmentation; digital marketing; </w:t>
      </w:r>
      <w:proofErr w:type="spellStart"/>
      <w:r w:rsidR="00D92F8F" w:rsidRPr="001313FF">
        <w:rPr>
          <w:bCs/>
        </w:rPr>
        <w:t>Píllaro</w:t>
      </w:r>
      <w:proofErr w:type="spellEnd"/>
      <w:r w:rsidR="00D92F8F" w:rsidRPr="001313FF">
        <w:rPr>
          <w:bCs/>
        </w:rPr>
        <w:t>.</w:t>
      </w:r>
    </w:p>
    <w:p w14:paraId="22D623DC" w14:textId="34504237" w:rsidR="003A4C09" w:rsidRPr="001313FF" w:rsidRDefault="003A4C09" w:rsidP="008E179B">
      <w:pPr>
        <w:pStyle w:val="MDPI21heading1"/>
        <w:numPr>
          <w:ilvl w:val="0"/>
          <w:numId w:val="4"/>
        </w:numPr>
        <w:spacing w:before="480"/>
        <w:rPr>
          <w:sz w:val="18"/>
          <w:szCs w:val="20"/>
          <w:lang w:eastAsia="zh-CN"/>
        </w:rPr>
      </w:pPr>
      <w:r w:rsidRPr="001313FF">
        <w:rPr>
          <w:sz w:val="18"/>
          <w:szCs w:val="20"/>
        </w:rPr>
        <w:t>Introduction</w:t>
      </w:r>
    </w:p>
    <w:p w14:paraId="26259D2E" w14:textId="6B721BD1" w:rsidR="00083998" w:rsidRPr="001313FF" w:rsidRDefault="00083998" w:rsidP="00083998">
      <w:pPr>
        <w:ind w:firstLine="420"/>
        <w:rPr>
          <w:rFonts w:ascii="Palatino Linotype" w:hAnsi="Palatino Linotype"/>
          <w:sz w:val="20"/>
          <w:szCs w:val="16"/>
          <w:lang w:eastAsia="zh-CN"/>
        </w:rPr>
      </w:pPr>
      <w:r w:rsidRPr="001313FF">
        <w:rPr>
          <w:rFonts w:ascii="Palatino Linotype" w:hAnsi="Palatino Linotype"/>
          <w:sz w:val="20"/>
          <w:szCs w:val="16"/>
          <w:lang w:eastAsia="zh-CN"/>
        </w:rPr>
        <w:t xml:space="preserve">Santiago de </w:t>
      </w:r>
      <w:proofErr w:type="spellStart"/>
      <w:r w:rsidRPr="001313FF">
        <w:rPr>
          <w:rFonts w:ascii="Palatino Linotype" w:hAnsi="Palatino Linotype"/>
          <w:sz w:val="20"/>
          <w:szCs w:val="16"/>
          <w:lang w:eastAsia="zh-CN"/>
        </w:rPr>
        <w:t>Píllaro</w:t>
      </w:r>
      <w:proofErr w:type="spellEnd"/>
      <w:r w:rsidRPr="001313FF">
        <w:rPr>
          <w:rFonts w:ascii="Palatino Linotype" w:hAnsi="Palatino Linotype"/>
          <w:sz w:val="20"/>
          <w:szCs w:val="16"/>
          <w:lang w:eastAsia="zh-CN"/>
        </w:rPr>
        <w:t xml:space="preserve"> Canton combines a strong agricultural economy with natural, cultural, and scenic resources capable of sustaining rural tourism products. The thesis by </w:t>
      </w:r>
      <w:r w:rsidR="00D308AA" w:rsidRPr="00D308AA">
        <w:rPr>
          <w:rFonts w:ascii="Palatino Linotype" w:hAnsi="Palatino Linotype"/>
          <w:sz w:val="20"/>
          <w:szCs w:val="16"/>
        </w:rPr>
        <w:t>[1</w:t>
      </w:r>
      <w:proofErr w:type="gramStart"/>
      <w:r w:rsidR="00D308AA" w:rsidRPr="00D308AA">
        <w:rPr>
          <w:rFonts w:ascii="Palatino Linotype" w:hAnsi="Palatino Linotype"/>
          <w:sz w:val="20"/>
          <w:szCs w:val="16"/>
        </w:rPr>
        <w:t xml:space="preserve">] </w:t>
      </w:r>
      <w:r w:rsidR="00D308AA">
        <w:rPr>
          <w:rFonts w:ascii="Palatino Linotype" w:hAnsi="Palatino Linotype"/>
          <w:sz w:val="20"/>
          <w:szCs w:val="16"/>
        </w:rPr>
        <w:t xml:space="preserve"> </w:t>
      </w:r>
      <w:r w:rsidRPr="001313FF">
        <w:rPr>
          <w:rFonts w:ascii="Palatino Linotype" w:hAnsi="Palatino Linotype"/>
          <w:sz w:val="20"/>
          <w:szCs w:val="16"/>
          <w:lang w:eastAsia="zh-CN"/>
        </w:rPr>
        <w:t>documents</w:t>
      </w:r>
      <w:proofErr w:type="gramEnd"/>
      <w:r w:rsidRPr="001313FF">
        <w:rPr>
          <w:rFonts w:ascii="Palatino Linotype" w:hAnsi="Palatino Linotype"/>
          <w:sz w:val="20"/>
          <w:szCs w:val="16"/>
          <w:lang w:eastAsia="zh-CN"/>
        </w:rPr>
        <w:t xml:space="preserve"> this setting through a sociocultural, economic, environmental, and policy-institutional characterization, an inventory of attractions, supply and demand analysis, interviews with local stakeholders, and technical fact sheets of farms. The research relies on 371 surveys administered to visitors, referencing a target population of 11,076 tourists registered at </w:t>
      </w:r>
      <w:proofErr w:type="spellStart"/>
      <w:r w:rsidRPr="001313FF">
        <w:rPr>
          <w:rFonts w:ascii="Palatino Linotype" w:hAnsi="Palatino Linotype"/>
          <w:sz w:val="20"/>
          <w:szCs w:val="16"/>
          <w:lang w:eastAsia="zh-CN"/>
        </w:rPr>
        <w:t>Llanganates</w:t>
      </w:r>
      <w:proofErr w:type="spellEnd"/>
      <w:r w:rsidRPr="001313FF">
        <w:rPr>
          <w:rFonts w:ascii="Palatino Linotype" w:hAnsi="Palatino Linotype"/>
          <w:sz w:val="20"/>
          <w:szCs w:val="16"/>
          <w:lang w:eastAsia="zh-CN"/>
        </w:rPr>
        <w:t xml:space="preserve"> National Park during 2024. This volume of data enables a transition from a general description of the destination to actionable decisions regarding product design, segmentation, pricing, promotion, and management.</w:t>
      </w:r>
    </w:p>
    <w:p w14:paraId="0C0BC6A8" w14:textId="77777777" w:rsidR="00083998" w:rsidRPr="001313FF" w:rsidRDefault="00083998" w:rsidP="00083998">
      <w:pPr>
        <w:rPr>
          <w:rFonts w:ascii="Palatino Linotype" w:hAnsi="Palatino Linotype"/>
          <w:sz w:val="20"/>
          <w:szCs w:val="16"/>
          <w:lang w:eastAsia="zh-CN"/>
        </w:rPr>
      </w:pPr>
    </w:p>
    <w:p w14:paraId="40602153" w14:textId="3AD0BF72" w:rsidR="00083998" w:rsidRPr="001313FF" w:rsidRDefault="00083998" w:rsidP="00083998">
      <w:pPr>
        <w:ind w:firstLine="420"/>
        <w:rPr>
          <w:rFonts w:ascii="Palatino Linotype" w:hAnsi="Palatino Linotype"/>
          <w:sz w:val="20"/>
          <w:szCs w:val="16"/>
          <w:lang w:eastAsia="zh-CN"/>
        </w:rPr>
      </w:pPr>
      <w:r w:rsidRPr="001313FF">
        <w:rPr>
          <w:rFonts w:ascii="Palatino Linotype" w:hAnsi="Palatino Linotype"/>
          <w:sz w:val="20"/>
          <w:szCs w:val="16"/>
          <w:lang w:eastAsia="zh-CN"/>
        </w:rPr>
        <w:t>Understanding market demand is critical because a route may be technically appealing yet fail if its duration, price, physical demand, content, or sales channel does not align with the actual market. In rural tourism, segmentation becomes even more essential due to the coexistence of families, students, couples, older adults, ecotourists, and specialized visitors, each with distinct expectations. The objective of this article is to convert the thesis survey findings into an operational profile to guide the precise design of experiences and communication strategies.</w:t>
      </w:r>
    </w:p>
    <w:p w14:paraId="661961C9" w14:textId="77777777" w:rsidR="00083998" w:rsidRPr="001313FF" w:rsidRDefault="00083998" w:rsidP="00083998">
      <w:pPr>
        <w:ind w:firstLine="420"/>
        <w:rPr>
          <w:rFonts w:ascii="Palatino Linotype" w:hAnsi="Palatino Linotype"/>
          <w:sz w:val="20"/>
          <w:szCs w:val="16"/>
          <w:lang w:eastAsia="zh-CN"/>
        </w:rPr>
      </w:pPr>
    </w:p>
    <w:p w14:paraId="2268B079" w14:textId="77777777" w:rsidR="00083998" w:rsidRPr="001313FF" w:rsidRDefault="00083998" w:rsidP="00083998">
      <w:pPr>
        <w:ind w:firstLine="420"/>
        <w:rPr>
          <w:rFonts w:ascii="Palatino Linotype" w:hAnsi="Palatino Linotype"/>
          <w:sz w:val="20"/>
          <w:szCs w:val="16"/>
          <w:lang w:eastAsia="zh-CN"/>
        </w:rPr>
      </w:pPr>
    </w:p>
    <w:p w14:paraId="28BA71DC" w14:textId="77777777" w:rsidR="00083998" w:rsidRPr="001313FF" w:rsidRDefault="00083998" w:rsidP="00083998">
      <w:pPr>
        <w:ind w:firstLine="420"/>
        <w:rPr>
          <w:rFonts w:ascii="Palatino Linotype" w:hAnsi="Palatino Linotype"/>
          <w:sz w:val="20"/>
          <w:szCs w:val="16"/>
          <w:lang w:eastAsia="zh-CN"/>
        </w:rPr>
      </w:pPr>
    </w:p>
    <w:p w14:paraId="31692CC7" w14:textId="77777777" w:rsidR="00083998" w:rsidRPr="001313FF" w:rsidRDefault="00083998" w:rsidP="00083998">
      <w:pPr>
        <w:ind w:firstLine="420"/>
        <w:rPr>
          <w:rFonts w:ascii="Palatino Linotype" w:hAnsi="Palatino Linotype"/>
          <w:sz w:val="20"/>
          <w:szCs w:val="16"/>
          <w:lang w:eastAsia="zh-CN"/>
        </w:rPr>
      </w:pPr>
    </w:p>
    <w:p w14:paraId="146EEEEC" w14:textId="77777777" w:rsidR="00083998" w:rsidRPr="001313FF" w:rsidRDefault="00083998" w:rsidP="00083998">
      <w:pPr>
        <w:ind w:firstLine="420"/>
        <w:rPr>
          <w:rFonts w:ascii="Palatino Linotype" w:hAnsi="Palatino Linotype"/>
          <w:sz w:val="20"/>
          <w:szCs w:val="16"/>
          <w:lang w:eastAsia="zh-CN"/>
        </w:rPr>
      </w:pPr>
    </w:p>
    <w:p w14:paraId="233B9922" w14:textId="624AE1D0" w:rsidR="00083998" w:rsidRPr="001313FF" w:rsidRDefault="003661D6" w:rsidP="00083998">
      <w:pPr>
        <w:ind w:firstLine="420"/>
        <w:rPr>
          <w:rFonts w:ascii="Palatino Linotype" w:hAnsi="Palatino Linotype"/>
          <w:sz w:val="20"/>
          <w:szCs w:val="16"/>
          <w:lang w:eastAsia="zh-CN"/>
        </w:rPr>
      </w:pPr>
      <w:r w:rsidRPr="001313FF">
        <w:rPr>
          <w:rFonts w:ascii="Palatino Linotype" w:hAnsi="Palatino Linotype"/>
          <w:sz w:val="20"/>
          <w:szCs w:val="16"/>
          <w:lang w:eastAsia="zh-CN"/>
        </w:rPr>
        <w:lastRenderedPageBreak/>
        <w:drawing>
          <wp:inline distT="0" distB="0" distL="0" distR="0" wp14:anchorId="6DC5E038" wp14:editId="625E6B22">
            <wp:extent cx="5615940" cy="1334770"/>
            <wp:effectExtent l="0" t="0" r="3810" b="0"/>
            <wp:docPr id="135430797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07976" name="Imagen 13543079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5940" cy="1334770"/>
                    </a:xfrm>
                    <a:prstGeom prst="rect">
                      <a:avLst/>
                    </a:prstGeom>
                  </pic:spPr>
                </pic:pic>
              </a:graphicData>
            </a:graphic>
          </wp:inline>
        </w:drawing>
      </w:r>
    </w:p>
    <w:p w14:paraId="7FDC71C6" w14:textId="730DA74F" w:rsidR="003661D6" w:rsidRPr="001313FF" w:rsidRDefault="003661D6" w:rsidP="003661D6">
      <w:pPr>
        <w:pStyle w:val="Descripcin"/>
        <w:jc w:val="center"/>
        <w:rPr>
          <w:rFonts w:ascii="Palatino Linotype" w:hAnsi="Palatino Linotype"/>
          <w:i w:val="0"/>
          <w:iCs w:val="0"/>
          <w:color w:val="auto"/>
        </w:rPr>
      </w:pPr>
      <w:r w:rsidRPr="001313FF">
        <w:rPr>
          <w:rFonts w:ascii="Palatino Linotype" w:hAnsi="Palatino Linotype"/>
          <w:b/>
          <w:bCs/>
          <w:i w:val="0"/>
          <w:iCs w:val="0"/>
          <w:color w:val="auto"/>
        </w:rPr>
        <w:t xml:space="preserve">Figure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Figure \* ARABIC </w:instrText>
      </w:r>
      <w:r w:rsidRPr="001313FF">
        <w:rPr>
          <w:rFonts w:ascii="Palatino Linotype" w:hAnsi="Palatino Linotype"/>
          <w:b/>
          <w:bCs/>
          <w:i w:val="0"/>
          <w:iCs w:val="0"/>
          <w:color w:val="auto"/>
        </w:rPr>
        <w:fldChar w:fldCharType="separate"/>
      </w:r>
      <w:r w:rsidR="003D3B51" w:rsidRPr="001313FF">
        <w:rPr>
          <w:rFonts w:ascii="Palatino Linotype" w:hAnsi="Palatino Linotype"/>
          <w:b/>
          <w:bCs/>
          <w:i w:val="0"/>
          <w:iCs w:val="0"/>
          <w:color w:val="auto"/>
        </w:rPr>
        <w:t>1</w:t>
      </w:r>
      <w:r w:rsidRPr="001313FF">
        <w:rPr>
          <w:rFonts w:ascii="Palatino Linotype" w:hAnsi="Palatino Linotype"/>
          <w:b/>
          <w:bCs/>
          <w:i w:val="0"/>
          <w:iCs w:val="0"/>
          <w:color w:val="auto"/>
        </w:rPr>
        <w:fldChar w:fldCharType="end"/>
      </w:r>
      <w:r w:rsidRPr="001313FF">
        <w:rPr>
          <w:rFonts w:ascii="Palatino Linotype" w:hAnsi="Palatino Linotype"/>
          <w:i w:val="0"/>
          <w:iCs w:val="0"/>
          <w:color w:val="auto"/>
        </w:rPr>
        <w:t>.Visitor distribution by age. Source: Villavicencio Carrillo (2026)</w:t>
      </w:r>
    </w:p>
    <w:p w14:paraId="1BC1412B" w14:textId="2547EE2B" w:rsidR="003661D6" w:rsidRPr="001313FF" w:rsidRDefault="003661D6" w:rsidP="003661D6">
      <w:pPr>
        <w:pStyle w:val="MDPI21heading1"/>
        <w:numPr>
          <w:ilvl w:val="0"/>
          <w:numId w:val="4"/>
        </w:numPr>
        <w:rPr>
          <w:sz w:val="18"/>
          <w:szCs w:val="20"/>
          <w:lang w:eastAsia="zh-CN"/>
        </w:rPr>
      </w:pPr>
      <w:r w:rsidRPr="001313FF">
        <w:rPr>
          <w:sz w:val="18"/>
          <w:szCs w:val="20"/>
          <w:lang w:eastAsia="zh-CN"/>
        </w:rPr>
        <w:t>Demand Analysis Methodology</w:t>
      </w:r>
    </w:p>
    <w:p w14:paraId="04543985" w14:textId="248ACD72" w:rsidR="001357FD" w:rsidRPr="001313FF" w:rsidRDefault="001357FD" w:rsidP="001357FD">
      <w:pPr>
        <w:ind w:firstLine="420"/>
        <w:rPr>
          <w:rFonts w:ascii="Palatino Linotype" w:hAnsi="Palatino Linotype"/>
          <w:sz w:val="20"/>
          <w:szCs w:val="16"/>
          <w:lang w:eastAsia="zh-CN"/>
        </w:rPr>
      </w:pPr>
      <w:r w:rsidRPr="001313FF">
        <w:rPr>
          <w:rFonts w:ascii="Palatino Linotype" w:hAnsi="Palatino Linotype"/>
          <w:sz w:val="20"/>
          <w:szCs w:val="16"/>
          <w:lang w:eastAsia="zh-CN"/>
        </w:rPr>
        <w:t>The research adopts a mixed-methods approach. The quantitative component relies on a structured survey administered to 371 visitors, while the qualitative component uses interviews with institutional and production stakeholders, along with direct observation via technical fact sheets. SPSS was used for quantitative data processing, incorporating frequency distributions, cross-tabulations, and chi-square tests. The product development proposal followed the methodology for the Design and Operation of Agritourism Products outlined by</w:t>
      </w:r>
      <w:r w:rsidR="00D308AA">
        <w:rPr>
          <w:rFonts w:ascii="Palatino Linotype" w:hAnsi="Palatino Linotype"/>
          <w:sz w:val="20"/>
          <w:szCs w:val="16"/>
          <w:lang w:eastAsia="zh-CN"/>
        </w:rPr>
        <w:t xml:space="preserve"> </w:t>
      </w:r>
      <w:r w:rsidR="00D308AA" w:rsidRPr="00D308AA">
        <w:rPr>
          <w:rFonts w:ascii="Palatino Linotype" w:hAnsi="Palatino Linotype"/>
          <w:sz w:val="20"/>
          <w:szCs w:val="16"/>
        </w:rPr>
        <w:t>[4</w:t>
      </w:r>
      <w:proofErr w:type="gramStart"/>
      <w:r w:rsidR="00D308AA" w:rsidRPr="00D308AA">
        <w:rPr>
          <w:rFonts w:ascii="Palatino Linotype" w:hAnsi="Palatino Linotype"/>
          <w:sz w:val="20"/>
          <w:szCs w:val="16"/>
        </w:rPr>
        <w:t>]</w:t>
      </w:r>
      <w:r w:rsidR="00D308AA" w:rsidRPr="00D308AA">
        <w:rPr>
          <w:rFonts w:ascii="Palatino Linotype" w:hAnsi="Palatino Linotype"/>
          <w:sz w:val="20"/>
          <w:szCs w:val="16"/>
        </w:rPr>
        <w:t xml:space="preserve"> </w:t>
      </w:r>
      <w:r w:rsidRPr="001313FF">
        <w:rPr>
          <w:rFonts w:ascii="Palatino Linotype" w:hAnsi="Palatino Linotype"/>
          <w:sz w:val="20"/>
          <w:szCs w:val="16"/>
          <w:lang w:eastAsia="zh-CN"/>
        </w:rPr>
        <w:t>,</w:t>
      </w:r>
      <w:proofErr w:type="gramEnd"/>
      <w:r w:rsidRPr="001313FF">
        <w:rPr>
          <w:rFonts w:ascii="Palatino Linotype" w:hAnsi="Palatino Linotype"/>
          <w:sz w:val="20"/>
          <w:szCs w:val="16"/>
          <w:lang w:eastAsia="zh-CN"/>
        </w:rPr>
        <w:t xml:space="preserve"> structured around territorial potential evaluation and product design-operation. This methodological combination is appropriate because rural tourism cannot be analyzed solely from the visitor's perspective nor exclusively from the supply side; it requires integrating demand, resources, local capacities, and governance.</w:t>
      </w:r>
    </w:p>
    <w:p w14:paraId="2E2F4B41" w14:textId="77777777" w:rsidR="001357FD" w:rsidRPr="001313FF" w:rsidRDefault="001357FD" w:rsidP="001357FD">
      <w:pPr>
        <w:ind w:firstLine="420"/>
        <w:rPr>
          <w:rFonts w:ascii="Palatino Linotype" w:hAnsi="Palatino Linotype"/>
          <w:sz w:val="20"/>
          <w:szCs w:val="16"/>
          <w:lang w:eastAsia="zh-CN"/>
        </w:rPr>
      </w:pPr>
    </w:p>
    <w:p w14:paraId="67FDDA3C" w14:textId="1BCB95DB" w:rsidR="00083998" w:rsidRPr="001313FF" w:rsidRDefault="001357FD" w:rsidP="001357FD">
      <w:pPr>
        <w:ind w:firstLine="420"/>
        <w:rPr>
          <w:rFonts w:ascii="Palatino Linotype" w:hAnsi="Palatino Linotype"/>
          <w:sz w:val="20"/>
          <w:szCs w:val="16"/>
          <w:lang w:eastAsia="zh-CN"/>
        </w:rPr>
      </w:pPr>
      <w:r w:rsidRPr="001313FF">
        <w:rPr>
          <w:rFonts w:ascii="Palatino Linotype" w:hAnsi="Palatino Linotype"/>
          <w:sz w:val="20"/>
          <w:szCs w:val="16"/>
          <w:lang w:eastAsia="zh-CN"/>
        </w:rPr>
        <w:t xml:space="preserve">For this article, the survey results are reorganized into five analytical blocks: sociodemographic profile, travel behavior, relationship with agritourism, perception of tourism development, and promotion. Reading the data by analytical blocks prevents interpreting each question in isolation and connects visitor characteristics directly to product decisions, as shown in </w:t>
      </w:r>
      <w:r w:rsidR="00D308AA" w:rsidRPr="00D308AA">
        <w:rPr>
          <w:rFonts w:ascii="Palatino Linotype" w:hAnsi="Palatino Linotype"/>
          <w:sz w:val="20"/>
          <w:lang w:eastAsia="zh-CN"/>
        </w:rPr>
        <w:fldChar w:fldCharType="begin"/>
      </w:r>
      <w:r w:rsidR="00D308AA" w:rsidRPr="00D308AA">
        <w:rPr>
          <w:rFonts w:ascii="Palatino Linotype" w:hAnsi="Palatino Linotype"/>
          <w:sz w:val="20"/>
          <w:lang w:eastAsia="zh-CN"/>
        </w:rPr>
        <w:instrText xml:space="preserve"> REF _Ref239164318  \* MERGEFORMAT </w:instrText>
      </w:r>
      <w:r w:rsidR="00D308AA" w:rsidRPr="00D308AA">
        <w:rPr>
          <w:rFonts w:ascii="Palatino Linotype" w:hAnsi="Palatino Linotype"/>
          <w:sz w:val="20"/>
          <w:lang w:eastAsia="zh-CN"/>
        </w:rPr>
        <w:fldChar w:fldCharType="separate"/>
      </w:r>
      <w:r w:rsidR="00D308AA" w:rsidRPr="00D308AA">
        <w:rPr>
          <w:rFonts w:ascii="Palatino Linotype" w:hAnsi="Palatino Linotype"/>
          <w:color w:val="auto"/>
          <w:sz w:val="20"/>
        </w:rPr>
        <w:t>Table 1</w:t>
      </w:r>
      <w:r w:rsidR="00D308AA" w:rsidRPr="00D308AA">
        <w:rPr>
          <w:rFonts w:ascii="Palatino Linotype" w:hAnsi="Palatino Linotype"/>
          <w:sz w:val="20"/>
          <w:lang w:eastAsia="zh-CN"/>
        </w:rPr>
        <w:fldChar w:fldCharType="end"/>
      </w:r>
      <w:r w:rsidRPr="00D308AA">
        <w:rPr>
          <w:rFonts w:ascii="Palatino Linotype" w:hAnsi="Palatino Linotype"/>
          <w:sz w:val="20"/>
          <w:lang w:eastAsia="zh-CN"/>
        </w:rPr>
        <w:t>.</w:t>
      </w:r>
    </w:p>
    <w:p w14:paraId="684BAC59" w14:textId="77777777" w:rsidR="00083998" w:rsidRPr="001313FF" w:rsidRDefault="00083998" w:rsidP="00083998">
      <w:pPr>
        <w:ind w:firstLine="420"/>
        <w:rPr>
          <w:rFonts w:ascii="Palatino Linotype" w:hAnsi="Palatino Linotype"/>
          <w:sz w:val="20"/>
          <w:szCs w:val="16"/>
          <w:lang w:eastAsia="zh-CN"/>
        </w:rPr>
      </w:pPr>
    </w:p>
    <w:p w14:paraId="6BDB71D1" w14:textId="37A7C2D8" w:rsidR="001357FD" w:rsidRPr="001313FF" w:rsidRDefault="001357FD" w:rsidP="001357FD">
      <w:pPr>
        <w:pStyle w:val="Descripcin"/>
        <w:jc w:val="center"/>
        <w:rPr>
          <w:rFonts w:ascii="Palatino Linotype" w:hAnsi="Palatino Linotype"/>
          <w:i w:val="0"/>
          <w:iCs w:val="0"/>
          <w:color w:val="auto"/>
          <w:sz w:val="20"/>
          <w:szCs w:val="16"/>
          <w:lang w:eastAsia="zh-CN"/>
        </w:rPr>
      </w:pPr>
      <w:bookmarkStart w:id="0" w:name="_Ref239164318"/>
      <w:r w:rsidRPr="001313FF">
        <w:rPr>
          <w:rFonts w:ascii="Palatino Linotype" w:hAnsi="Palatino Linotype"/>
          <w:b/>
          <w:bCs/>
          <w:i w:val="0"/>
          <w:iCs w:val="0"/>
          <w:color w:val="auto"/>
        </w:rPr>
        <w:t xml:space="preserve">Table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Table \* ARABIC </w:instrText>
      </w:r>
      <w:r w:rsidRPr="001313FF">
        <w:rPr>
          <w:rFonts w:ascii="Palatino Linotype" w:hAnsi="Palatino Linotype"/>
          <w:b/>
          <w:bCs/>
          <w:i w:val="0"/>
          <w:iCs w:val="0"/>
          <w:color w:val="auto"/>
        </w:rPr>
        <w:fldChar w:fldCharType="separate"/>
      </w:r>
      <w:r w:rsidR="001313FF" w:rsidRPr="001313FF">
        <w:rPr>
          <w:rFonts w:ascii="Palatino Linotype" w:hAnsi="Palatino Linotype"/>
          <w:b/>
          <w:bCs/>
          <w:i w:val="0"/>
          <w:iCs w:val="0"/>
          <w:color w:val="auto"/>
        </w:rPr>
        <w:t>1</w:t>
      </w:r>
      <w:r w:rsidRPr="001313FF">
        <w:rPr>
          <w:rFonts w:ascii="Palatino Linotype" w:hAnsi="Palatino Linotype"/>
          <w:b/>
          <w:bCs/>
          <w:i w:val="0"/>
          <w:iCs w:val="0"/>
          <w:color w:val="auto"/>
        </w:rPr>
        <w:fldChar w:fldCharType="end"/>
      </w:r>
      <w:bookmarkEnd w:id="0"/>
      <w:r w:rsidRPr="001313FF">
        <w:rPr>
          <w:rFonts w:ascii="Palatino Linotype" w:hAnsi="Palatino Linotype"/>
          <w:i w:val="0"/>
          <w:iCs w:val="0"/>
          <w:color w:val="auto"/>
        </w:rPr>
        <w:t>.Analytical Structure of the Demand Profile</w:t>
      </w:r>
    </w:p>
    <w:tbl>
      <w:tblPr>
        <w:tblW w:w="0" w:type="auto"/>
        <w:jc w:val="center"/>
        <w:tblCellMar>
          <w:top w:w="15" w:type="dxa"/>
          <w:left w:w="15" w:type="dxa"/>
          <w:bottom w:w="15" w:type="dxa"/>
          <w:right w:w="15" w:type="dxa"/>
        </w:tblCellMar>
        <w:tblLook w:val="04A0" w:firstRow="1" w:lastRow="0" w:firstColumn="1" w:lastColumn="0" w:noHBand="0" w:noVBand="1"/>
      </w:tblPr>
      <w:tblGrid>
        <w:gridCol w:w="1426"/>
        <w:gridCol w:w="4610"/>
        <w:gridCol w:w="2798"/>
      </w:tblGrid>
      <w:tr w:rsidR="001357FD" w:rsidRPr="001313FF" w14:paraId="674A285D" w14:textId="77777777">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7096C90E" w14:textId="685576B6" w:rsidR="001357FD" w:rsidRPr="001313FF" w:rsidRDefault="001357FD" w:rsidP="001357FD">
            <w:pPr>
              <w:jc w:val="center"/>
              <w:rPr>
                <w:rFonts w:ascii="Palatino Linotype" w:hAnsi="Palatino Linotype"/>
                <w:b/>
                <w:bCs/>
                <w:sz w:val="20"/>
                <w:szCs w:val="16"/>
                <w:lang w:eastAsia="zh-CN"/>
              </w:rPr>
            </w:pPr>
            <w:r w:rsidRPr="001313FF">
              <w:rPr>
                <w:rStyle w:val="Fuerte"/>
                <w:rFonts w:ascii="Palatino Linotype" w:hAnsi="Palatino Linotype" w:cs="Arial"/>
                <w:sz w:val="20"/>
                <w:szCs w:val="16"/>
              </w:rPr>
              <w:t>Analytical block</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63AC0A0E" w14:textId="7CD277F0" w:rsidR="001357FD" w:rsidRPr="001313FF" w:rsidRDefault="001357FD" w:rsidP="001357FD">
            <w:pPr>
              <w:jc w:val="center"/>
              <w:rPr>
                <w:rFonts w:ascii="Palatino Linotype" w:hAnsi="Palatino Linotype"/>
                <w:b/>
                <w:bCs/>
                <w:sz w:val="20"/>
                <w:szCs w:val="16"/>
                <w:lang w:eastAsia="zh-CN"/>
              </w:rPr>
            </w:pPr>
            <w:r w:rsidRPr="001313FF">
              <w:rPr>
                <w:rStyle w:val="Fuerte"/>
                <w:rFonts w:ascii="Palatino Linotype" w:hAnsi="Palatino Linotype" w:cs="Arial"/>
                <w:sz w:val="20"/>
                <w:szCs w:val="16"/>
              </w:rPr>
              <w:t>Survey variables</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5A0AB18C" w14:textId="6A6DF1BC" w:rsidR="001357FD" w:rsidRPr="001313FF" w:rsidRDefault="001357FD" w:rsidP="001357FD">
            <w:pPr>
              <w:jc w:val="center"/>
              <w:rPr>
                <w:rFonts w:ascii="Palatino Linotype" w:hAnsi="Palatino Linotype"/>
                <w:b/>
                <w:bCs/>
                <w:sz w:val="20"/>
                <w:szCs w:val="16"/>
                <w:lang w:eastAsia="zh-CN"/>
              </w:rPr>
            </w:pPr>
            <w:r w:rsidRPr="001313FF">
              <w:rPr>
                <w:rStyle w:val="Fuerte"/>
                <w:rFonts w:ascii="Palatino Linotype" w:hAnsi="Palatino Linotype" w:cs="Arial"/>
                <w:sz w:val="20"/>
                <w:szCs w:val="16"/>
              </w:rPr>
              <w:t>Management application</w:t>
            </w:r>
          </w:p>
        </w:tc>
      </w:tr>
      <w:tr w:rsidR="001357FD" w:rsidRPr="001313FF" w14:paraId="6D33B6AC"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FB7631" w14:textId="1C35FF35" w:rsidR="001357FD" w:rsidRPr="001313FF" w:rsidRDefault="001357FD" w:rsidP="001357FD">
            <w:pPr>
              <w:jc w:val="center"/>
              <w:rPr>
                <w:rFonts w:ascii="Palatino Linotype" w:hAnsi="Palatino Linotype"/>
                <w:sz w:val="20"/>
                <w:szCs w:val="16"/>
                <w:lang w:eastAsia="zh-CN"/>
              </w:rPr>
            </w:pPr>
            <w:r w:rsidRPr="001313FF">
              <w:rPr>
                <w:rFonts w:ascii="Palatino Linotype" w:hAnsi="Palatino Linotype" w:cs="Arial"/>
                <w:sz w:val="20"/>
                <w:szCs w:val="16"/>
              </w:rPr>
              <w:t>Profile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F1F9B0" w14:textId="46160933"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Gender, age, nationality, education level, occupation, income level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049E25" w14:textId="01E1BFEA"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Market segmentation and communication tone</w:t>
            </w:r>
          </w:p>
        </w:tc>
      </w:tr>
      <w:tr w:rsidR="001357FD" w:rsidRPr="001313FF" w14:paraId="3AE92BD8"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F3DE64" w14:textId="39A25CE6" w:rsidR="001357FD" w:rsidRPr="001313FF" w:rsidRDefault="001357FD" w:rsidP="001357FD">
            <w:pPr>
              <w:jc w:val="center"/>
              <w:rPr>
                <w:rFonts w:ascii="Palatino Linotype" w:hAnsi="Palatino Linotype"/>
                <w:sz w:val="20"/>
                <w:szCs w:val="16"/>
                <w:lang w:eastAsia="zh-CN"/>
              </w:rPr>
            </w:pPr>
            <w:r w:rsidRPr="001313FF">
              <w:rPr>
                <w:rFonts w:ascii="Palatino Linotype" w:hAnsi="Palatino Linotype" w:cs="Arial"/>
                <w:sz w:val="20"/>
                <w:szCs w:val="16"/>
              </w:rPr>
              <w:t>Travel behavior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7908C" w14:textId="4567C9F7"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Travel frequency, travel companions, mode of transportation, accommodation, length of stay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612C31" w14:textId="7737D4FC"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Logistics and package bundling</w:t>
            </w:r>
          </w:p>
        </w:tc>
      </w:tr>
      <w:tr w:rsidR="001357FD" w:rsidRPr="001313FF" w14:paraId="517B5CBB"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43C15B" w14:textId="031CAB8E" w:rsidR="001357FD" w:rsidRPr="001313FF" w:rsidRDefault="001357FD" w:rsidP="001357FD">
            <w:pPr>
              <w:jc w:val="center"/>
              <w:rPr>
                <w:rFonts w:ascii="Palatino Linotype" w:hAnsi="Palatino Linotype"/>
                <w:sz w:val="20"/>
                <w:szCs w:val="16"/>
                <w:lang w:eastAsia="zh-CN"/>
              </w:rPr>
            </w:pPr>
            <w:r w:rsidRPr="001313FF">
              <w:rPr>
                <w:rFonts w:ascii="Palatino Linotype" w:hAnsi="Palatino Linotype" w:cs="Arial"/>
                <w:sz w:val="20"/>
                <w:szCs w:val="16"/>
              </w:rPr>
              <w:t>Motivation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5D8944" w14:textId="30A19E0D"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Travel motivation, spending level, activity preferences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67BAF0" w14:textId="026CE5F9"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Experience design</w:t>
            </w:r>
          </w:p>
        </w:tc>
      </w:tr>
      <w:tr w:rsidR="001357FD" w:rsidRPr="001313FF" w14:paraId="2A814D6B"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16015" w14:textId="11CE75F3" w:rsidR="001357FD" w:rsidRPr="001313FF" w:rsidRDefault="001357FD" w:rsidP="001357FD">
            <w:pPr>
              <w:jc w:val="center"/>
              <w:rPr>
                <w:rFonts w:ascii="Palatino Linotype" w:hAnsi="Palatino Linotype"/>
                <w:sz w:val="20"/>
                <w:szCs w:val="16"/>
                <w:lang w:eastAsia="zh-CN"/>
              </w:rPr>
            </w:pPr>
            <w:r w:rsidRPr="001313FF">
              <w:rPr>
                <w:rFonts w:ascii="Palatino Linotype" w:hAnsi="Palatino Linotype" w:cs="Arial"/>
                <w:sz w:val="20"/>
                <w:szCs w:val="16"/>
              </w:rPr>
              <w:t>Perception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EFB98E" w14:textId="77DB8E84"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Perceived benefits, willingness to pay, relationship with tourism development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AE51B5" w14:textId="78571CB0"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Value proposition</w:t>
            </w:r>
          </w:p>
        </w:tc>
      </w:tr>
      <w:tr w:rsidR="001357FD" w:rsidRPr="001313FF" w14:paraId="10258CD0"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83D258" w14:textId="7E7ACC60" w:rsidR="001357FD" w:rsidRPr="001313FF" w:rsidRDefault="001357FD" w:rsidP="001357FD">
            <w:pPr>
              <w:jc w:val="center"/>
              <w:rPr>
                <w:rFonts w:ascii="Palatino Linotype" w:hAnsi="Palatino Linotype"/>
                <w:sz w:val="20"/>
                <w:szCs w:val="16"/>
                <w:lang w:eastAsia="zh-CN"/>
              </w:rPr>
            </w:pPr>
            <w:r w:rsidRPr="001313FF">
              <w:rPr>
                <w:rFonts w:ascii="Palatino Linotype" w:hAnsi="Palatino Linotype" w:cs="Arial"/>
                <w:sz w:val="20"/>
                <w:szCs w:val="16"/>
              </w:rPr>
              <w:t>Promotion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2956F5" w14:textId="2CEF344A"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Information channels and preferred content format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F9B871" w14:textId="2E412849" w:rsidR="001357FD" w:rsidRPr="001313FF" w:rsidRDefault="001357FD" w:rsidP="001357FD">
            <w:pPr>
              <w:rPr>
                <w:rFonts w:ascii="Palatino Linotype" w:hAnsi="Palatino Linotype"/>
                <w:sz w:val="20"/>
                <w:szCs w:val="16"/>
                <w:lang w:eastAsia="zh-CN"/>
              </w:rPr>
            </w:pPr>
            <w:r w:rsidRPr="001313FF">
              <w:rPr>
                <w:rFonts w:ascii="Palatino Linotype" w:hAnsi="Palatino Linotype" w:cs="Arial"/>
                <w:sz w:val="20"/>
                <w:szCs w:val="16"/>
              </w:rPr>
              <w:t>Digital marketing strategy</w:t>
            </w:r>
          </w:p>
        </w:tc>
      </w:tr>
    </w:tbl>
    <w:p w14:paraId="2F0F9BC2" w14:textId="77777777" w:rsidR="001357FD" w:rsidRDefault="001357FD" w:rsidP="001357FD">
      <w:pPr>
        <w:rPr>
          <w:rFonts w:ascii="Palatino Linotype" w:hAnsi="Palatino Linotype"/>
          <w:b/>
          <w:sz w:val="20"/>
          <w:szCs w:val="16"/>
          <w:lang w:eastAsia="zh-CN"/>
        </w:rPr>
      </w:pPr>
    </w:p>
    <w:p w14:paraId="0F2F2C07" w14:textId="77777777" w:rsidR="00D308AA" w:rsidRDefault="00D308AA" w:rsidP="001357FD">
      <w:pPr>
        <w:rPr>
          <w:rFonts w:ascii="Palatino Linotype" w:hAnsi="Palatino Linotype"/>
          <w:b/>
          <w:sz w:val="20"/>
          <w:szCs w:val="16"/>
          <w:lang w:eastAsia="zh-CN"/>
        </w:rPr>
      </w:pPr>
    </w:p>
    <w:p w14:paraId="0B45F22F" w14:textId="77777777" w:rsidR="00D308AA" w:rsidRPr="001313FF" w:rsidRDefault="00D308AA" w:rsidP="001357FD">
      <w:pPr>
        <w:rPr>
          <w:rFonts w:ascii="Palatino Linotype" w:hAnsi="Palatino Linotype"/>
          <w:b/>
          <w:sz w:val="20"/>
          <w:szCs w:val="16"/>
          <w:lang w:eastAsia="zh-CN"/>
        </w:rPr>
      </w:pPr>
    </w:p>
    <w:p w14:paraId="0287A999" w14:textId="295D82E1" w:rsidR="003A4C09" w:rsidRPr="001313FF" w:rsidRDefault="001357FD" w:rsidP="001357FD">
      <w:pPr>
        <w:pStyle w:val="MDPI21heading1"/>
        <w:numPr>
          <w:ilvl w:val="0"/>
          <w:numId w:val="4"/>
        </w:numPr>
      </w:pPr>
      <w:r w:rsidRPr="001313FF">
        <w:lastRenderedPageBreak/>
        <w:t>Sociodemographic Profile</w:t>
      </w:r>
    </w:p>
    <w:p w14:paraId="575CF54A" w14:textId="77777777" w:rsidR="00D6592F" w:rsidRPr="001313FF" w:rsidRDefault="00D6592F" w:rsidP="00D6592F">
      <w:pPr>
        <w:ind w:firstLine="420"/>
        <w:rPr>
          <w:rFonts w:ascii="Palatino Linotype" w:hAnsi="Palatino Linotype"/>
          <w:sz w:val="20"/>
          <w:szCs w:val="16"/>
        </w:rPr>
      </w:pPr>
      <w:r w:rsidRPr="001313FF">
        <w:rPr>
          <w:rFonts w:ascii="Palatino Linotype" w:hAnsi="Palatino Linotype"/>
          <w:sz w:val="20"/>
          <w:szCs w:val="16"/>
        </w:rPr>
        <w:t>The data shows a virtually balanced sample by gender, with 51.48% male, 47.98% female, and 0.54% preferring not to disclose. Ecuadorian nationality accounts for 96.77%, while foreign nationality represents 3.23%. This composition positions the domestic market as the primary target for an initial commercialization phase, without preventing the platform and content from being prepared to welcome international visitors.</w:t>
      </w:r>
    </w:p>
    <w:p w14:paraId="243B0DE6" w14:textId="77777777" w:rsidR="00D6592F" w:rsidRPr="001313FF" w:rsidRDefault="00D6592F" w:rsidP="00D6592F">
      <w:pPr>
        <w:ind w:firstLine="420"/>
        <w:rPr>
          <w:rFonts w:ascii="Palatino Linotype" w:hAnsi="Palatino Linotype"/>
          <w:sz w:val="20"/>
          <w:szCs w:val="16"/>
        </w:rPr>
      </w:pPr>
    </w:p>
    <w:p w14:paraId="1202E99D" w14:textId="4AFAD008" w:rsidR="005C26B9" w:rsidRPr="001313FF" w:rsidRDefault="00D6592F" w:rsidP="00D6592F">
      <w:pPr>
        <w:ind w:firstLine="420"/>
        <w:rPr>
          <w:rFonts w:ascii="Palatino Linotype" w:hAnsi="Palatino Linotype"/>
          <w:sz w:val="20"/>
          <w:szCs w:val="16"/>
        </w:rPr>
      </w:pPr>
      <w:r w:rsidRPr="001313FF">
        <w:rPr>
          <w:rFonts w:ascii="Palatino Linotype" w:hAnsi="Palatino Linotype"/>
          <w:sz w:val="20"/>
          <w:szCs w:val="16"/>
        </w:rPr>
        <w:t>In terms of age, the 29-to-39 age group represents 28.03%, followed by 18-to-28 years with 26.95%, and 40-to-50 years with 22.37%. The combined weight of young adults and working-age adults suggests a market demand characterized by purchasing power, digital affinity, and the capability to travel as couples, families, or groups of friends. Visitors under 17 years old and over 51 years old constitute relevant segments for educational products and lower physical exertion experiences</w:t>
      </w:r>
      <w:r w:rsidRPr="001313FF">
        <w:rPr>
          <w:rFonts w:ascii="Palatino Linotype" w:hAnsi="Palatino Linotype"/>
          <w:sz w:val="20"/>
          <w:szCs w:val="16"/>
        </w:rPr>
        <w:t xml:space="preserve"> </w:t>
      </w:r>
      <w:r w:rsidRPr="001313FF">
        <w:rPr>
          <w:rFonts w:ascii="Palatino Linotype" w:hAnsi="Palatino Linotype"/>
          <w:sz w:val="20"/>
        </w:rPr>
        <w:fldChar w:fldCharType="begin"/>
      </w:r>
      <w:r w:rsidRPr="001313FF">
        <w:rPr>
          <w:rFonts w:ascii="Palatino Linotype" w:hAnsi="Palatino Linotype"/>
          <w:sz w:val="20"/>
        </w:rPr>
        <w:instrText xml:space="preserve"> REF _Ref239094039  \* MERGEFORMAT </w:instrText>
      </w:r>
      <w:r w:rsidRPr="001313FF">
        <w:rPr>
          <w:rFonts w:ascii="Palatino Linotype" w:hAnsi="Palatino Linotype"/>
          <w:sz w:val="20"/>
        </w:rPr>
        <w:fldChar w:fldCharType="separate"/>
      </w:r>
      <w:r w:rsidRPr="001313FF">
        <w:rPr>
          <w:rFonts w:ascii="Palatino Linotype" w:hAnsi="Palatino Linotype"/>
          <w:b/>
          <w:bCs/>
          <w:color w:val="auto"/>
          <w:sz w:val="20"/>
        </w:rPr>
        <w:t>Figure 2</w:t>
      </w:r>
      <w:r w:rsidRPr="001313FF">
        <w:rPr>
          <w:rFonts w:ascii="Palatino Linotype" w:hAnsi="Palatino Linotype"/>
          <w:sz w:val="20"/>
        </w:rPr>
        <w:fldChar w:fldCharType="end"/>
      </w:r>
      <w:r w:rsidRPr="001313FF">
        <w:rPr>
          <w:rFonts w:ascii="Palatino Linotype" w:hAnsi="Palatino Linotype"/>
          <w:sz w:val="20"/>
        </w:rPr>
        <w:t>.</w:t>
      </w:r>
    </w:p>
    <w:p w14:paraId="78396183" w14:textId="0129497B" w:rsidR="005C26B9" w:rsidRPr="001313FF" w:rsidRDefault="005C26B9" w:rsidP="005C26B9">
      <w:pPr>
        <w:ind w:firstLine="420"/>
        <w:rPr>
          <w:rFonts w:ascii="Palatino Linotype" w:hAnsi="Palatino Linotype"/>
          <w:b/>
          <w:sz w:val="20"/>
          <w:szCs w:val="16"/>
        </w:rPr>
      </w:pPr>
      <w:r w:rsidRPr="001313FF">
        <w:rPr>
          <w:rFonts w:ascii="Palatino Linotype" w:hAnsi="Palatino Linotype"/>
          <w:b/>
          <w:sz w:val="20"/>
          <w:szCs w:val="16"/>
        </w:rPr>
        <w:drawing>
          <wp:inline distT="0" distB="0" distL="0" distR="0" wp14:anchorId="27F4A73C" wp14:editId="464660F0">
            <wp:extent cx="5615940" cy="1297305"/>
            <wp:effectExtent l="0" t="0" r="3810" b="0"/>
            <wp:docPr id="5776905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90564" name="Imagen 5776905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1297305"/>
                    </a:xfrm>
                    <a:prstGeom prst="rect">
                      <a:avLst/>
                    </a:prstGeom>
                  </pic:spPr>
                </pic:pic>
              </a:graphicData>
            </a:graphic>
          </wp:inline>
        </w:drawing>
      </w:r>
    </w:p>
    <w:p w14:paraId="7960A780" w14:textId="3EB3E1C2" w:rsidR="003E5F39" w:rsidRPr="001313FF" w:rsidRDefault="00D6592F" w:rsidP="00D6592F">
      <w:pPr>
        <w:pStyle w:val="Descripcin"/>
        <w:jc w:val="center"/>
        <w:rPr>
          <w:i w:val="0"/>
          <w:iCs w:val="0"/>
          <w:color w:val="auto"/>
        </w:rPr>
      </w:pPr>
      <w:bookmarkStart w:id="1" w:name="_Ref239094039"/>
      <w:r w:rsidRPr="001313FF">
        <w:rPr>
          <w:b/>
          <w:bCs/>
          <w:i w:val="0"/>
          <w:iCs w:val="0"/>
          <w:color w:val="auto"/>
        </w:rPr>
        <w:t xml:space="preserve">Figure </w:t>
      </w:r>
      <w:r w:rsidRPr="001313FF">
        <w:rPr>
          <w:b/>
          <w:bCs/>
          <w:i w:val="0"/>
          <w:iCs w:val="0"/>
          <w:color w:val="auto"/>
        </w:rPr>
        <w:fldChar w:fldCharType="begin"/>
      </w:r>
      <w:r w:rsidRPr="001313FF">
        <w:rPr>
          <w:b/>
          <w:bCs/>
          <w:i w:val="0"/>
          <w:iCs w:val="0"/>
          <w:color w:val="auto"/>
        </w:rPr>
        <w:instrText xml:space="preserve"> SEQ Figure \* ARABIC </w:instrText>
      </w:r>
      <w:r w:rsidRPr="001313FF">
        <w:rPr>
          <w:b/>
          <w:bCs/>
          <w:i w:val="0"/>
          <w:iCs w:val="0"/>
          <w:color w:val="auto"/>
        </w:rPr>
        <w:fldChar w:fldCharType="separate"/>
      </w:r>
      <w:r w:rsidR="003D3B51" w:rsidRPr="001313FF">
        <w:rPr>
          <w:b/>
          <w:bCs/>
          <w:i w:val="0"/>
          <w:iCs w:val="0"/>
          <w:color w:val="auto"/>
        </w:rPr>
        <w:t>2</w:t>
      </w:r>
      <w:r w:rsidRPr="001313FF">
        <w:rPr>
          <w:b/>
          <w:bCs/>
          <w:i w:val="0"/>
          <w:iCs w:val="0"/>
          <w:color w:val="auto"/>
        </w:rPr>
        <w:fldChar w:fldCharType="end"/>
      </w:r>
      <w:bookmarkEnd w:id="1"/>
      <w:r w:rsidRPr="001313FF">
        <w:rPr>
          <w:b/>
          <w:bCs/>
          <w:i w:val="0"/>
          <w:iCs w:val="0"/>
          <w:color w:val="auto"/>
        </w:rPr>
        <w:t>.</w:t>
      </w:r>
      <w:r w:rsidRPr="001313FF">
        <w:rPr>
          <w:i w:val="0"/>
          <w:iCs w:val="0"/>
          <w:color w:val="auto"/>
        </w:rPr>
        <w:t>Age of surveyed visitors. Source: Villavicencio Carrillo (2026)</w:t>
      </w:r>
    </w:p>
    <w:p w14:paraId="0F761521" w14:textId="1AFF2EC1" w:rsidR="00D6592F" w:rsidRPr="001313FF" w:rsidRDefault="004D6177" w:rsidP="00D6592F">
      <w:pPr>
        <w:pStyle w:val="MDPI21heading1"/>
        <w:numPr>
          <w:ilvl w:val="0"/>
          <w:numId w:val="4"/>
        </w:numPr>
        <w:rPr>
          <w:sz w:val="18"/>
          <w:szCs w:val="20"/>
        </w:rPr>
      </w:pPr>
      <w:r w:rsidRPr="001313FF">
        <w:rPr>
          <w:sz w:val="18"/>
          <w:szCs w:val="20"/>
        </w:rPr>
        <w:t>Experience Preferences</w:t>
      </w:r>
    </w:p>
    <w:p w14:paraId="145AA36C" w14:textId="45B95816" w:rsidR="004D6177" w:rsidRPr="001313FF" w:rsidRDefault="004D6177" w:rsidP="004D6177">
      <w:pPr>
        <w:ind w:firstLine="420"/>
        <w:rPr>
          <w:rFonts w:ascii="Palatino Linotype" w:hAnsi="Palatino Linotype"/>
          <w:sz w:val="20"/>
          <w:szCs w:val="16"/>
        </w:rPr>
      </w:pPr>
      <w:r w:rsidRPr="001313FF">
        <w:rPr>
          <w:rFonts w:ascii="Palatino Linotype" w:hAnsi="Palatino Linotype"/>
          <w:sz w:val="20"/>
          <w:szCs w:val="16"/>
        </w:rPr>
        <w:t>Participation in agritourism activities and the selection of preferred activities help identify the experiential core of the proposal. Visitors are not seeking mere contemplation; they express interest in interacting with farm animals, food tasting and preparation, crop activities, guided tours, and workshops. These activities can be combined into modular packages with varying durations and intensity levels.</w:t>
      </w:r>
    </w:p>
    <w:p w14:paraId="6A295F1F" w14:textId="77777777" w:rsidR="004D6177" w:rsidRPr="001313FF" w:rsidRDefault="004D6177" w:rsidP="004D6177">
      <w:pPr>
        <w:ind w:firstLine="420"/>
        <w:rPr>
          <w:rFonts w:ascii="Palatino Linotype" w:hAnsi="Palatino Linotype"/>
          <w:sz w:val="20"/>
          <w:szCs w:val="16"/>
        </w:rPr>
      </w:pPr>
    </w:p>
    <w:p w14:paraId="531D6C00" w14:textId="214D96AE" w:rsidR="004D6177" w:rsidRPr="001313FF" w:rsidRDefault="00BA0CF1" w:rsidP="004D6177">
      <w:pPr>
        <w:ind w:firstLine="420"/>
        <w:rPr>
          <w:rFonts w:ascii="Palatino Linotype" w:hAnsi="Palatino Linotype"/>
          <w:sz w:val="20"/>
          <w:szCs w:val="16"/>
        </w:rPr>
      </w:pPr>
      <w:r w:rsidRPr="001313FF">
        <w:rPr>
          <w:rFonts w:ascii="Palatino Linotype" w:hAnsi="Palatino Linotype"/>
          <w:sz w:val="20"/>
          <w:szCs w:val="16"/>
        </w:rPr>
        <w:drawing>
          <wp:inline distT="0" distB="0" distL="0" distR="0" wp14:anchorId="389A62E2" wp14:editId="7D002282">
            <wp:extent cx="5615940" cy="1392555"/>
            <wp:effectExtent l="0" t="0" r="3810" b="0"/>
            <wp:docPr id="15173093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09368" name="Imagen 15173093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5940" cy="1392555"/>
                    </a:xfrm>
                    <a:prstGeom prst="rect">
                      <a:avLst/>
                    </a:prstGeom>
                  </pic:spPr>
                </pic:pic>
              </a:graphicData>
            </a:graphic>
          </wp:inline>
        </w:drawing>
      </w:r>
    </w:p>
    <w:p w14:paraId="2A13A592" w14:textId="77777777" w:rsidR="00BA0CF1" w:rsidRPr="001313FF" w:rsidRDefault="00BA0CF1" w:rsidP="004D6177">
      <w:pPr>
        <w:ind w:firstLine="420"/>
        <w:rPr>
          <w:rFonts w:ascii="Palatino Linotype" w:hAnsi="Palatino Linotype"/>
          <w:sz w:val="20"/>
          <w:szCs w:val="16"/>
        </w:rPr>
      </w:pPr>
    </w:p>
    <w:p w14:paraId="499888F0" w14:textId="1FF7C6CB" w:rsidR="00BA0CF1" w:rsidRPr="001313FF" w:rsidRDefault="00BA0CF1" w:rsidP="00BA0CF1">
      <w:pPr>
        <w:pStyle w:val="Descripcin"/>
        <w:jc w:val="center"/>
        <w:rPr>
          <w:rFonts w:ascii="Palatino Linotype" w:hAnsi="Palatino Linotype"/>
          <w:i w:val="0"/>
          <w:iCs w:val="0"/>
          <w:color w:val="auto"/>
        </w:rPr>
      </w:pPr>
      <w:r w:rsidRPr="001313FF">
        <w:rPr>
          <w:rFonts w:ascii="Palatino Linotype" w:hAnsi="Palatino Linotype"/>
          <w:b/>
          <w:bCs/>
          <w:i w:val="0"/>
          <w:iCs w:val="0"/>
          <w:color w:val="auto"/>
        </w:rPr>
        <w:t xml:space="preserve">Figure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Figure \* ARABIC </w:instrText>
      </w:r>
      <w:r w:rsidRPr="001313FF">
        <w:rPr>
          <w:rFonts w:ascii="Palatino Linotype" w:hAnsi="Palatino Linotype"/>
          <w:b/>
          <w:bCs/>
          <w:i w:val="0"/>
          <w:iCs w:val="0"/>
          <w:color w:val="auto"/>
        </w:rPr>
        <w:fldChar w:fldCharType="separate"/>
      </w:r>
      <w:r w:rsidR="003D3B51" w:rsidRPr="001313FF">
        <w:rPr>
          <w:rFonts w:ascii="Palatino Linotype" w:hAnsi="Palatino Linotype"/>
          <w:b/>
          <w:bCs/>
          <w:i w:val="0"/>
          <w:iCs w:val="0"/>
          <w:color w:val="auto"/>
        </w:rPr>
        <w:t>3</w:t>
      </w:r>
      <w:r w:rsidRPr="001313FF">
        <w:rPr>
          <w:rFonts w:ascii="Palatino Linotype" w:hAnsi="Palatino Linotype"/>
          <w:b/>
          <w:bCs/>
          <w:i w:val="0"/>
          <w:iCs w:val="0"/>
          <w:color w:val="auto"/>
        </w:rPr>
        <w:fldChar w:fldCharType="end"/>
      </w:r>
      <w:r w:rsidRPr="001313FF">
        <w:rPr>
          <w:rFonts w:ascii="Palatino Linotype" w:hAnsi="Palatino Linotype"/>
          <w:i w:val="0"/>
          <w:iCs w:val="0"/>
          <w:color w:val="auto"/>
        </w:rPr>
        <w:t>.Agritourism activity participation and preferences. Source: Villavicencio Carrillo (2026)</w:t>
      </w:r>
    </w:p>
    <w:p w14:paraId="2EF0C123" w14:textId="77777777" w:rsidR="009744C1" w:rsidRPr="001313FF" w:rsidRDefault="009744C1" w:rsidP="009744C1"/>
    <w:p w14:paraId="36343801" w14:textId="77777777" w:rsidR="009744C1" w:rsidRPr="001313FF" w:rsidRDefault="009744C1" w:rsidP="009744C1"/>
    <w:p w14:paraId="3F6528BD" w14:textId="77777777" w:rsidR="009744C1" w:rsidRPr="001313FF" w:rsidRDefault="009744C1" w:rsidP="009744C1"/>
    <w:p w14:paraId="611BB4FC" w14:textId="77777777" w:rsidR="009744C1" w:rsidRPr="001313FF" w:rsidRDefault="009744C1" w:rsidP="009744C1"/>
    <w:p w14:paraId="139B48E8" w14:textId="767F97A8" w:rsidR="00E42551" w:rsidRPr="001313FF" w:rsidRDefault="009744C1" w:rsidP="009744C1">
      <w:pPr>
        <w:pStyle w:val="Descripcin"/>
        <w:jc w:val="center"/>
        <w:rPr>
          <w:i w:val="0"/>
          <w:iCs w:val="0"/>
          <w:color w:val="auto"/>
        </w:rPr>
      </w:pPr>
      <w:r w:rsidRPr="001313FF">
        <w:rPr>
          <w:b/>
          <w:bCs/>
          <w:i w:val="0"/>
          <w:iCs w:val="0"/>
          <w:color w:val="auto"/>
        </w:rPr>
        <w:lastRenderedPageBreak/>
        <w:t xml:space="preserve">Table </w:t>
      </w:r>
      <w:r w:rsidRPr="001313FF">
        <w:rPr>
          <w:b/>
          <w:bCs/>
          <w:i w:val="0"/>
          <w:iCs w:val="0"/>
          <w:color w:val="auto"/>
        </w:rPr>
        <w:fldChar w:fldCharType="begin"/>
      </w:r>
      <w:r w:rsidRPr="001313FF">
        <w:rPr>
          <w:b/>
          <w:bCs/>
          <w:i w:val="0"/>
          <w:iCs w:val="0"/>
          <w:color w:val="auto"/>
        </w:rPr>
        <w:instrText xml:space="preserve"> SEQ Table \* ARABIC </w:instrText>
      </w:r>
      <w:r w:rsidRPr="001313FF">
        <w:rPr>
          <w:b/>
          <w:bCs/>
          <w:i w:val="0"/>
          <w:iCs w:val="0"/>
          <w:color w:val="auto"/>
        </w:rPr>
        <w:fldChar w:fldCharType="separate"/>
      </w:r>
      <w:r w:rsidR="001313FF" w:rsidRPr="001313FF">
        <w:rPr>
          <w:b/>
          <w:bCs/>
          <w:i w:val="0"/>
          <w:iCs w:val="0"/>
          <w:color w:val="auto"/>
        </w:rPr>
        <w:t>2</w:t>
      </w:r>
      <w:r w:rsidRPr="001313FF">
        <w:rPr>
          <w:b/>
          <w:bCs/>
          <w:i w:val="0"/>
          <w:iCs w:val="0"/>
          <w:color w:val="auto"/>
        </w:rPr>
        <w:fldChar w:fldCharType="end"/>
      </w:r>
      <w:r w:rsidRPr="001313FF">
        <w:rPr>
          <w:i w:val="0"/>
          <w:iCs w:val="0"/>
          <w:color w:val="auto"/>
        </w:rPr>
        <w:t>.Translation of Preferences into Segmented Products</w:t>
      </w:r>
    </w:p>
    <w:p w14:paraId="4756B076" w14:textId="77777777" w:rsidR="00E42551" w:rsidRPr="001313FF" w:rsidRDefault="00E42551" w:rsidP="00E42551"/>
    <w:tbl>
      <w:tblPr>
        <w:tblW w:w="0" w:type="auto"/>
        <w:jc w:val="center"/>
        <w:tblCellMar>
          <w:top w:w="15" w:type="dxa"/>
          <w:left w:w="15" w:type="dxa"/>
          <w:bottom w:w="15" w:type="dxa"/>
          <w:right w:w="15" w:type="dxa"/>
        </w:tblCellMar>
        <w:tblLook w:val="04A0" w:firstRow="1" w:lastRow="0" w:firstColumn="1" w:lastColumn="0" w:noHBand="0" w:noVBand="1"/>
      </w:tblPr>
      <w:tblGrid>
        <w:gridCol w:w="1646"/>
        <w:gridCol w:w="2644"/>
        <w:gridCol w:w="2922"/>
        <w:gridCol w:w="1622"/>
      </w:tblGrid>
      <w:tr w:rsidR="00E42551" w:rsidRPr="001313FF" w14:paraId="319BB9D2" w14:textId="77777777" w:rsidTr="00B35ACE">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hideMark/>
          </w:tcPr>
          <w:p w14:paraId="59A671EE" w14:textId="56D09BBE" w:rsidR="00E42551" w:rsidRPr="001313FF" w:rsidRDefault="00E42551" w:rsidP="00E42551">
            <w:pPr>
              <w:jc w:val="center"/>
              <w:rPr>
                <w:b/>
                <w:bCs/>
              </w:rPr>
            </w:pPr>
            <w:r w:rsidRPr="001313FF">
              <w:rPr>
                <w:b/>
                <w:bCs/>
              </w:rPr>
              <w:t>Segment</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hideMark/>
          </w:tcPr>
          <w:p w14:paraId="616D9E57" w14:textId="70FC3A42" w:rsidR="00E42551" w:rsidRPr="001313FF" w:rsidRDefault="00E42551" w:rsidP="00E42551">
            <w:pPr>
              <w:jc w:val="center"/>
              <w:rPr>
                <w:b/>
                <w:bCs/>
              </w:rPr>
            </w:pPr>
            <w:r w:rsidRPr="001313FF">
              <w:rPr>
                <w:b/>
                <w:bCs/>
              </w:rPr>
              <w:t>Core activity</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hideMark/>
          </w:tcPr>
          <w:p w14:paraId="45604925" w14:textId="0A65DC7B" w:rsidR="00E42551" w:rsidRPr="001313FF" w:rsidRDefault="00E42551" w:rsidP="00E42551">
            <w:pPr>
              <w:jc w:val="center"/>
              <w:rPr>
                <w:b/>
                <w:bCs/>
              </w:rPr>
            </w:pPr>
            <w:r w:rsidRPr="001313FF">
              <w:rPr>
                <w:b/>
                <w:bCs/>
              </w:rPr>
              <w:t>Complementary element</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hideMark/>
          </w:tcPr>
          <w:p w14:paraId="19E2EC9B" w14:textId="14D9F7D2" w:rsidR="00E42551" w:rsidRPr="001313FF" w:rsidRDefault="00E42551" w:rsidP="00E42551">
            <w:pPr>
              <w:jc w:val="center"/>
              <w:rPr>
                <w:b/>
                <w:bCs/>
              </w:rPr>
            </w:pPr>
            <w:r w:rsidRPr="001313FF">
              <w:rPr>
                <w:b/>
                <w:bCs/>
              </w:rPr>
              <w:t>Suggested duration</w:t>
            </w:r>
          </w:p>
        </w:tc>
      </w:tr>
      <w:tr w:rsidR="00E42551" w:rsidRPr="001313FF" w14:paraId="10476DCF" w14:textId="77777777" w:rsidTr="00B35ACE">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47A04" w14:textId="1E015444" w:rsidR="00E42551" w:rsidRPr="001313FF" w:rsidRDefault="00E42551" w:rsidP="00E42551">
            <w:r w:rsidRPr="001313FF">
              <w:t>Families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9C54A" w14:textId="0E4CEE52" w:rsidR="00E42551" w:rsidRPr="001313FF" w:rsidRDefault="00E42551" w:rsidP="00E42551">
            <w:r w:rsidRPr="001313FF">
              <w:t>Animal interaction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29FEC" w14:textId="43555C9A" w:rsidR="00E42551" w:rsidRPr="001313FF" w:rsidRDefault="00E42551" w:rsidP="00E42551">
            <w:r w:rsidRPr="001313FF">
              <w:t>Food tasting and short workshop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CDD3E9" w14:textId="50F8C0FA" w:rsidR="00E42551" w:rsidRPr="001313FF" w:rsidRDefault="00E42551" w:rsidP="00E42551">
            <w:r w:rsidRPr="001313FF">
              <w:t>2–4 hours</w:t>
            </w:r>
          </w:p>
        </w:tc>
      </w:tr>
      <w:tr w:rsidR="00E42551" w:rsidRPr="001313FF" w14:paraId="3113A0E7" w14:textId="77777777" w:rsidTr="00B35ACE">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4C61B6" w14:textId="711EE9BD" w:rsidR="00E42551" w:rsidRPr="001313FF" w:rsidRDefault="00E42551" w:rsidP="00E42551">
            <w:r w:rsidRPr="001313FF">
              <w:t>Young adults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D4FD8" w14:textId="15AC6AC7" w:rsidR="00E42551" w:rsidRPr="001313FF" w:rsidRDefault="00E42551" w:rsidP="00E42551">
            <w:r w:rsidRPr="001313FF">
              <w:t>Farm tour and agricultural practice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CEB4F" w14:textId="2DB9C537" w:rsidR="00E42551" w:rsidRPr="001313FF" w:rsidRDefault="00E42551" w:rsidP="00E42551">
            <w:r w:rsidRPr="001313FF">
              <w:t>Audiovisual content and photography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C075F" w14:textId="187015C9" w:rsidR="00E42551" w:rsidRPr="001313FF" w:rsidRDefault="00E42551" w:rsidP="00E42551">
            <w:r w:rsidRPr="001313FF">
              <w:t>3–5 hours</w:t>
            </w:r>
          </w:p>
        </w:tc>
      </w:tr>
      <w:tr w:rsidR="00E42551" w:rsidRPr="001313FF" w14:paraId="09D29BA2" w14:textId="77777777" w:rsidTr="00B35ACE">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08C24" w14:textId="73A2CF88" w:rsidR="00E42551" w:rsidRPr="001313FF" w:rsidRDefault="00E42551" w:rsidP="00E42551">
            <w:r w:rsidRPr="001313FF">
              <w:t>Educational groups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D3331" w14:textId="59AB127C" w:rsidR="00E42551" w:rsidRPr="001313FF" w:rsidRDefault="00E42551" w:rsidP="00E42551">
            <w:r w:rsidRPr="001313FF">
              <w:t>Crop management and production processes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1D124" w14:textId="41A88CB7" w:rsidR="00E42551" w:rsidRPr="001313FF" w:rsidRDefault="00E42551" w:rsidP="00E42551">
            <w:r w:rsidRPr="001313FF">
              <w:t>Interpretive QR codes and educational guide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1331C" w14:textId="62B3E243" w:rsidR="00E42551" w:rsidRPr="001313FF" w:rsidRDefault="00E42551" w:rsidP="00E42551">
            <w:r w:rsidRPr="001313FF">
              <w:t>2–4 hours</w:t>
            </w:r>
          </w:p>
        </w:tc>
      </w:tr>
      <w:tr w:rsidR="00E42551" w:rsidRPr="001313FF" w14:paraId="4E3E5106" w14:textId="77777777" w:rsidTr="00B35ACE">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93CE3" w14:textId="46EAD300" w:rsidR="00E42551" w:rsidRPr="001313FF" w:rsidRDefault="00E42551" w:rsidP="00E42551">
            <w:r w:rsidRPr="001313FF">
              <w:t>Seniors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91C2A8" w14:textId="4DFB6362" w:rsidR="00E42551" w:rsidRPr="001313FF" w:rsidRDefault="00E42551" w:rsidP="00E42551">
            <w:r w:rsidRPr="001313FF">
              <w:t>Landscape, gastronomy, and local culture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579FA" w14:textId="3B67AFA7" w:rsidR="00E42551" w:rsidRPr="001313FF" w:rsidRDefault="00E42551" w:rsidP="00E42551">
            <w:r w:rsidRPr="001313FF">
              <w:t>Short transfers and rest areas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54896" w14:textId="57A46092" w:rsidR="00E42551" w:rsidRPr="001313FF" w:rsidRDefault="00E42551" w:rsidP="00E42551">
            <w:r w:rsidRPr="001313FF">
              <w:t>2–3 hours</w:t>
            </w:r>
          </w:p>
        </w:tc>
      </w:tr>
    </w:tbl>
    <w:p w14:paraId="4ED75BCA" w14:textId="77777777" w:rsidR="00E42551" w:rsidRPr="001313FF" w:rsidRDefault="00E42551" w:rsidP="00E42551"/>
    <w:p w14:paraId="19E8FCF9" w14:textId="7501D3E0" w:rsidR="00BA0CF1" w:rsidRPr="001313FF" w:rsidRDefault="00492E5A" w:rsidP="00492E5A">
      <w:pPr>
        <w:pStyle w:val="MDPI21heading1"/>
        <w:numPr>
          <w:ilvl w:val="0"/>
          <w:numId w:val="4"/>
        </w:numPr>
        <w:rPr>
          <w:sz w:val="18"/>
          <w:szCs w:val="20"/>
        </w:rPr>
      </w:pPr>
      <w:r w:rsidRPr="001313FF">
        <w:rPr>
          <w:sz w:val="18"/>
          <w:szCs w:val="20"/>
        </w:rPr>
        <w:t>Expected Benefits and Perceived Value</w:t>
      </w:r>
    </w:p>
    <w:p w14:paraId="08EBD5F7" w14:textId="35395E9E" w:rsidR="00492E5A" w:rsidRPr="001313FF" w:rsidRDefault="00492E5A" w:rsidP="00492E5A">
      <w:pPr>
        <w:ind w:firstLine="420"/>
        <w:rPr>
          <w:rFonts w:ascii="Palatino Linotype" w:hAnsi="Palatino Linotype"/>
          <w:sz w:val="20"/>
          <w:szCs w:val="16"/>
        </w:rPr>
      </w:pPr>
      <w:r w:rsidRPr="001313FF">
        <w:rPr>
          <w:rFonts w:ascii="Palatino Linotype" w:hAnsi="Palatino Linotype"/>
          <w:sz w:val="20"/>
          <w:szCs w:val="16"/>
        </w:rPr>
        <w:t xml:space="preserve">In </w:t>
      </w:r>
      <w:r w:rsidR="006B135C" w:rsidRPr="001313FF">
        <w:rPr>
          <w:rFonts w:ascii="Palatino Linotype" w:hAnsi="Palatino Linotype"/>
          <w:sz w:val="20"/>
        </w:rPr>
        <w:fldChar w:fldCharType="begin"/>
      </w:r>
      <w:r w:rsidR="006B135C" w:rsidRPr="001313FF">
        <w:rPr>
          <w:rFonts w:ascii="Palatino Linotype" w:hAnsi="Palatino Linotype"/>
          <w:sz w:val="20"/>
        </w:rPr>
        <w:instrText xml:space="preserve"> REF _Ref239154912  \* MERGEFORMAT </w:instrText>
      </w:r>
      <w:r w:rsidR="006B135C" w:rsidRPr="001313FF">
        <w:rPr>
          <w:rFonts w:ascii="Palatino Linotype" w:hAnsi="Palatino Linotype"/>
          <w:sz w:val="20"/>
        </w:rPr>
        <w:fldChar w:fldCharType="separate"/>
      </w:r>
      <w:r w:rsidR="006B135C" w:rsidRPr="001313FF">
        <w:rPr>
          <w:rFonts w:ascii="Palatino Linotype" w:hAnsi="Palatino Linotype"/>
          <w:color w:val="auto"/>
          <w:sz w:val="20"/>
        </w:rPr>
        <w:t>Figure 4</w:t>
      </w:r>
      <w:r w:rsidR="006B135C" w:rsidRPr="001313FF">
        <w:rPr>
          <w:rFonts w:ascii="Palatino Linotype" w:hAnsi="Palatino Linotype"/>
          <w:sz w:val="20"/>
        </w:rPr>
        <w:fldChar w:fldCharType="end"/>
      </w:r>
      <w:r w:rsidRPr="001313FF">
        <w:rPr>
          <w:rFonts w:ascii="Palatino Linotype" w:hAnsi="Palatino Linotype"/>
          <w:sz w:val="20"/>
        </w:rPr>
        <w:t>,</w:t>
      </w:r>
      <w:r w:rsidRPr="001313FF">
        <w:rPr>
          <w:rFonts w:ascii="Palatino Linotype" w:hAnsi="Palatino Linotype"/>
          <w:sz w:val="20"/>
          <w:szCs w:val="16"/>
        </w:rPr>
        <w:t xml:space="preserve"> 45.01% of participants identify environmental conservation as the main benefit of agritourism, 38.27% cite job creation, and 16.71% point to community strengthening. This indicates that visitors perceive value beyond mere entertainment. An effective communication strategy should present evidence of how the visit contributes to the farm, which environmental practices are implemented, and in what ways local knowledge is preserved.</w:t>
      </w:r>
    </w:p>
    <w:p w14:paraId="4218D3A0" w14:textId="77777777" w:rsidR="00492E5A" w:rsidRPr="001313FF" w:rsidRDefault="00492E5A" w:rsidP="00492E5A">
      <w:pPr>
        <w:ind w:firstLine="420"/>
        <w:rPr>
          <w:rFonts w:ascii="Palatino Linotype" w:hAnsi="Palatino Linotype"/>
          <w:sz w:val="20"/>
          <w:szCs w:val="16"/>
        </w:rPr>
      </w:pPr>
    </w:p>
    <w:p w14:paraId="16F512B7" w14:textId="079F1684" w:rsidR="00492E5A" w:rsidRPr="001313FF" w:rsidRDefault="00492E5A" w:rsidP="00492E5A">
      <w:pPr>
        <w:ind w:firstLine="420"/>
        <w:rPr>
          <w:rFonts w:ascii="Palatino Linotype" w:hAnsi="Palatino Linotype"/>
          <w:b/>
          <w:sz w:val="20"/>
          <w:szCs w:val="16"/>
        </w:rPr>
      </w:pPr>
      <w:r w:rsidRPr="001313FF">
        <w:rPr>
          <w:rFonts w:ascii="Palatino Linotype" w:hAnsi="Palatino Linotype"/>
          <w:b/>
          <w:sz w:val="20"/>
          <w:szCs w:val="16"/>
        </w:rPr>
        <w:drawing>
          <wp:inline distT="0" distB="0" distL="0" distR="0" wp14:anchorId="7D2F7F6B" wp14:editId="432F8728">
            <wp:extent cx="5615940" cy="1223010"/>
            <wp:effectExtent l="0" t="0" r="3810" b="0"/>
            <wp:docPr id="113606776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67769" name="Imagen 11360677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5940" cy="1223010"/>
                    </a:xfrm>
                    <a:prstGeom prst="rect">
                      <a:avLst/>
                    </a:prstGeom>
                  </pic:spPr>
                </pic:pic>
              </a:graphicData>
            </a:graphic>
          </wp:inline>
        </w:drawing>
      </w:r>
    </w:p>
    <w:p w14:paraId="49BE735B" w14:textId="54AB8281" w:rsidR="00BA0CF1" w:rsidRPr="001313FF" w:rsidRDefault="006B135C" w:rsidP="006B135C">
      <w:pPr>
        <w:pStyle w:val="Descripcin"/>
        <w:jc w:val="center"/>
        <w:rPr>
          <w:rFonts w:ascii="Palatino Linotype" w:hAnsi="Palatino Linotype"/>
          <w:b/>
          <w:i w:val="0"/>
          <w:iCs w:val="0"/>
          <w:color w:val="auto"/>
          <w:sz w:val="20"/>
          <w:szCs w:val="16"/>
        </w:rPr>
      </w:pPr>
      <w:bookmarkStart w:id="2" w:name="_Ref239154912"/>
      <w:r w:rsidRPr="001313FF">
        <w:rPr>
          <w:rFonts w:ascii="Palatino Linotype" w:hAnsi="Palatino Linotype"/>
          <w:b/>
          <w:bCs/>
          <w:i w:val="0"/>
          <w:iCs w:val="0"/>
          <w:color w:val="auto"/>
        </w:rPr>
        <w:t xml:space="preserve">Figure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Figure \* ARABIC </w:instrText>
      </w:r>
      <w:r w:rsidRPr="001313FF">
        <w:rPr>
          <w:rFonts w:ascii="Palatino Linotype" w:hAnsi="Palatino Linotype"/>
          <w:b/>
          <w:bCs/>
          <w:i w:val="0"/>
          <w:iCs w:val="0"/>
          <w:color w:val="auto"/>
        </w:rPr>
        <w:fldChar w:fldCharType="separate"/>
      </w:r>
      <w:r w:rsidR="003D3B51" w:rsidRPr="001313FF">
        <w:rPr>
          <w:rFonts w:ascii="Palatino Linotype" w:hAnsi="Palatino Linotype"/>
          <w:b/>
          <w:bCs/>
          <w:i w:val="0"/>
          <w:iCs w:val="0"/>
          <w:color w:val="auto"/>
        </w:rPr>
        <w:t>4</w:t>
      </w:r>
      <w:r w:rsidRPr="001313FF">
        <w:rPr>
          <w:rFonts w:ascii="Palatino Linotype" w:hAnsi="Palatino Linotype"/>
          <w:b/>
          <w:bCs/>
          <w:i w:val="0"/>
          <w:iCs w:val="0"/>
          <w:color w:val="auto"/>
        </w:rPr>
        <w:fldChar w:fldCharType="end"/>
      </w:r>
      <w:bookmarkEnd w:id="2"/>
      <w:r w:rsidRPr="001313FF">
        <w:rPr>
          <w:rFonts w:ascii="Palatino Linotype" w:hAnsi="Palatino Linotype"/>
          <w:b/>
          <w:bCs/>
          <w:i w:val="0"/>
          <w:iCs w:val="0"/>
          <w:color w:val="auto"/>
        </w:rPr>
        <w:t>.</w:t>
      </w:r>
      <w:r w:rsidRPr="001313FF">
        <w:rPr>
          <w:rFonts w:ascii="Palatino Linotype" w:hAnsi="Palatino Linotype"/>
          <w:i w:val="0"/>
          <w:iCs w:val="0"/>
          <w:color w:val="auto"/>
        </w:rPr>
        <w:t xml:space="preserve"> Perceived benefits of agritourism in the </w:t>
      </w:r>
      <w:proofErr w:type="spellStart"/>
      <w:r w:rsidRPr="001313FF">
        <w:rPr>
          <w:rFonts w:ascii="Palatino Linotype" w:hAnsi="Palatino Linotype"/>
          <w:i w:val="0"/>
          <w:iCs w:val="0"/>
          <w:color w:val="auto"/>
        </w:rPr>
        <w:t>Píllaro</w:t>
      </w:r>
      <w:proofErr w:type="spellEnd"/>
      <w:r w:rsidRPr="001313FF">
        <w:rPr>
          <w:rFonts w:ascii="Palatino Linotype" w:hAnsi="Palatino Linotype"/>
          <w:i w:val="0"/>
          <w:iCs w:val="0"/>
          <w:color w:val="auto"/>
        </w:rPr>
        <w:t xml:space="preserve"> canton. Source: Villavicencio Carrillo (2026).</w:t>
      </w:r>
    </w:p>
    <w:p w14:paraId="4CFCA5CC" w14:textId="6DFDB3C0" w:rsidR="006B135C" w:rsidRPr="001313FF" w:rsidRDefault="006B135C" w:rsidP="006B135C">
      <w:pPr>
        <w:ind w:firstLine="420"/>
        <w:rPr>
          <w:rFonts w:ascii="Palatino Linotype" w:hAnsi="Palatino Linotype"/>
          <w:sz w:val="20"/>
          <w:szCs w:val="16"/>
        </w:rPr>
      </w:pPr>
      <w:r w:rsidRPr="001313FF">
        <w:rPr>
          <w:rFonts w:ascii="Palatino Linotype" w:hAnsi="Palatino Linotype"/>
          <w:sz w:val="20"/>
          <w:szCs w:val="16"/>
        </w:rPr>
        <w:t>Willingness to pay reveals that the USD 11–15 price range accounts for 48.79% of responses. This benchmark enables the establishment of baseline admission prices for individual activities and the design of tiered service packages. A basic product could include a guided tour and a single activity; an intermediate product, tasting and a workshop; and a premium product, transport, meals, multiple stops, and interpretive features</w:t>
      </w:r>
      <w:r w:rsidR="00E748A3" w:rsidRPr="001313FF">
        <w:rPr>
          <w:rFonts w:ascii="Palatino Linotype" w:hAnsi="Palatino Linotype"/>
          <w:sz w:val="20"/>
          <w:szCs w:val="16"/>
        </w:rPr>
        <w:t xml:space="preserve"> </w:t>
      </w:r>
      <w:r w:rsidR="00E748A3" w:rsidRPr="001313FF">
        <w:rPr>
          <w:rFonts w:ascii="Palatino Linotype" w:hAnsi="Palatino Linotype"/>
          <w:sz w:val="20"/>
        </w:rPr>
        <w:fldChar w:fldCharType="begin"/>
      </w:r>
      <w:r w:rsidR="00E748A3" w:rsidRPr="001313FF">
        <w:rPr>
          <w:rFonts w:ascii="Palatino Linotype" w:hAnsi="Palatino Linotype"/>
          <w:sz w:val="20"/>
        </w:rPr>
        <w:instrText xml:space="preserve"> REF _Ref239155503  \* MERGEFORMAT </w:instrText>
      </w:r>
      <w:r w:rsidR="00E748A3" w:rsidRPr="001313FF">
        <w:rPr>
          <w:rFonts w:ascii="Palatino Linotype" w:hAnsi="Palatino Linotype"/>
          <w:sz w:val="20"/>
        </w:rPr>
        <w:fldChar w:fldCharType="separate"/>
      </w:r>
      <w:r w:rsidR="00E748A3" w:rsidRPr="001313FF">
        <w:rPr>
          <w:rFonts w:ascii="Palatino Linotype" w:hAnsi="Palatino Linotype"/>
          <w:color w:val="auto"/>
          <w:sz w:val="20"/>
        </w:rPr>
        <w:t>Figure 5</w:t>
      </w:r>
      <w:r w:rsidR="00E748A3" w:rsidRPr="001313FF">
        <w:rPr>
          <w:rFonts w:ascii="Palatino Linotype" w:hAnsi="Palatino Linotype"/>
          <w:sz w:val="20"/>
        </w:rPr>
        <w:fldChar w:fldCharType="end"/>
      </w:r>
      <w:r w:rsidRPr="001313FF">
        <w:rPr>
          <w:rFonts w:ascii="Palatino Linotype" w:hAnsi="Palatino Linotype"/>
          <w:sz w:val="20"/>
          <w:szCs w:val="16"/>
        </w:rPr>
        <w:t>.</w:t>
      </w:r>
    </w:p>
    <w:p w14:paraId="3C0580CD" w14:textId="77777777" w:rsidR="006B135C" w:rsidRPr="001313FF" w:rsidRDefault="006B135C" w:rsidP="006B135C">
      <w:pPr>
        <w:ind w:firstLine="420"/>
        <w:rPr>
          <w:rFonts w:ascii="Palatino Linotype" w:hAnsi="Palatino Linotype"/>
          <w:sz w:val="20"/>
          <w:szCs w:val="16"/>
        </w:rPr>
      </w:pPr>
    </w:p>
    <w:p w14:paraId="206D641E" w14:textId="499BEEAA" w:rsidR="006B135C" w:rsidRPr="001313FF" w:rsidRDefault="006B135C" w:rsidP="006B135C">
      <w:pPr>
        <w:ind w:firstLine="420"/>
        <w:rPr>
          <w:rFonts w:ascii="Palatino Linotype" w:hAnsi="Palatino Linotype"/>
          <w:sz w:val="20"/>
          <w:szCs w:val="16"/>
        </w:rPr>
      </w:pPr>
      <w:r w:rsidRPr="001313FF">
        <w:rPr>
          <w:rFonts w:ascii="Palatino Linotype" w:hAnsi="Palatino Linotype"/>
          <w:sz w:val="20"/>
          <w:szCs w:val="16"/>
        </w:rPr>
        <w:drawing>
          <wp:inline distT="0" distB="0" distL="0" distR="0" wp14:anchorId="7E1FC147" wp14:editId="4E596B5E">
            <wp:extent cx="5615940" cy="1173480"/>
            <wp:effectExtent l="0" t="0" r="3810" b="7620"/>
            <wp:docPr id="74862908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29082" name="Imagen 7486290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5940" cy="1173480"/>
                    </a:xfrm>
                    <a:prstGeom prst="rect">
                      <a:avLst/>
                    </a:prstGeom>
                  </pic:spPr>
                </pic:pic>
              </a:graphicData>
            </a:graphic>
          </wp:inline>
        </w:drawing>
      </w:r>
    </w:p>
    <w:p w14:paraId="68246741" w14:textId="49CA6591" w:rsidR="006B135C" w:rsidRPr="001313FF" w:rsidRDefault="00E748A3" w:rsidP="00E748A3">
      <w:pPr>
        <w:pStyle w:val="Descripcin"/>
        <w:jc w:val="center"/>
        <w:rPr>
          <w:rFonts w:ascii="Palatino Linotype" w:hAnsi="Palatino Linotype"/>
          <w:i w:val="0"/>
          <w:iCs w:val="0"/>
          <w:color w:val="auto"/>
          <w:sz w:val="20"/>
          <w:szCs w:val="16"/>
        </w:rPr>
      </w:pPr>
      <w:bookmarkStart w:id="3" w:name="_Ref239155503"/>
      <w:r w:rsidRPr="001313FF">
        <w:rPr>
          <w:rFonts w:ascii="Palatino Linotype" w:hAnsi="Palatino Linotype"/>
          <w:b/>
          <w:bCs/>
          <w:i w:val="0"/>
          <w:iCs w:val="0"/>
          <w:color w:val="auto"/>
        </w:rPr>
        <w:t xml:space="preserve">Figure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Figure \* ARABIC </w:instrText>
      </w:r>
      <w:r w:rsidRPr="001313FF">
        <w:rPr>
          <w:rFonts w:ascii="Palatino Linotype" w:hAnsi="Palatino Linotype"/>
          <w:b/>
          <w:bCs/>
          <w:i w:val="0"/>
          <w:iCs w:val="0"/>
          <w:color w:val="auto"/>
        </w:rPr>
        <w:fldChar w:fldCharType="separate"/>
      </w:r>
      <w:r w:rsidR="003D3B51" w:rsidRPr="001313FF">
        <w:rPr>
          <w:rFonts w:ascii="Palatino Linotype" w:hAnsi="Palatino Linotype"/>
          <w:b/>
          <w:bCs/>
          <w:i w:val="0"/>
          <w:iCs w:val="0"/>
          <w:color w:val="auto"/>
        </w:rPr>
        <w:t>5</w:t>
      </w:r>
      <w:r w:rsidRPr="001313FF">
        <w:rPr>
          <w:rFonts w:ascii="Palatino Linotype" w:hAnsi="Palatino Linotype"/>
          <w:b/>
          <w:bCs/>
          <w:i w:val="0"/>
          <w:iCs w:val="0"/>
          <w:color w:val="auto"/>
        </w:rPr>
        <w:fldChar w:fldCharType="end"/>
      </w:r>
      <w:bookmarkEnd w:id="3"/>
      <w:r w:rsidRPr="001313FF">
        <w:rPr>
          <w:rFonts w:ascii="Palatino Linotype" w:hAnsi="Palatino Linotype"/>
          <w:b/>
          <w:bCs/>
          <w:i w:val="0"/>
          <w:iCs w:val="0"/>
          <w:color w:val="auto"/>
        </w:rPr>
        <w:t>.</w:t>
      </w:r>
      <w:r w:rsidRPr="001313FF">
        <w:rPr>
          <w:rFonts w:ascii="Palatino Linotype" w:hAnsi="Palatino Linotype"/>
          <w:i w:val="0"/>
          <w:iCs w:val="0"/>
          <w:color w:val="auto"/>
        </w:rPr>
        <w:t>Price range per activity. Source: Villavicencio Carrillo (2026)</w:t>
      </w:r>
    </w:p>
    <w:p w14:paraId="21D88E6A" w14:textId="4E12EF27" w:rsidR="006B135C" w:rsidRPr="001313FF" w:rsidRDefault="008A7EEF" w:rsidP="008A7EEF">
      <w:pPr>
        <w:pStyle w:val="MDPI21heading1"/>
        <w:numPr>
          <w:ilvl w:val="0"/>
          <w:numId w:val="4"/>
        </w:numPr>
        <w:rPr>
          <w:sz w:val="18"/>
          <w:szCs w:val="20"/>
        </w:rPr>
      </w:pPr>
      <w:r w:rsidRPr="001313FF">
        <w:rPr>
          <w:sz w:val="18"/>
          <w:szCs w:val="20"/>
        </w:rPr>
        <w:lastRenderedPageBreak/>
        <w:t>Promotion and Digital Behavior</w:t>
      </w:r>
    </w:p>
    <w:p w14:paraId="4FA2CEC0" w14:textId="2841A01D" w:rsidR="008A7EEF" w:rsidRPr="001313FF" w:rsidRDefault="008A7EEF" w:rsidP="008A7EEF">
      <w:pPr>
        <w:ind w:firstLine="420"/>
        <w:rPr>
          <w:rFonts w:ascii="Palatino Linotype" w:hAnsi="Palatino Linotype"/>
          <w:b/>
          <w:sz w:val="20"/>
        </w:rPr>
      </w:pPr>
      <w:r w:rsidRPr="001313FF">
        <w:rPr>
          <w:rFonts w:ascii="Palatino Linotype" w:hAnsi="Palatino Linotype"/>
          <w:sz w:val="20"/>
        </w:rPr>
        <w:t>In</w:t>
      </w:r>
      <w:r w:rsidR="00096791" w:rsidRPr="001313FF">
        <w:rPr>
          <w:rFonts w:ascii="Palatino Linotype" w:hAnsi="Palatino Linotype"/>
          <w:sz w:val="20"/>
        </w:rPr>
        <w:t xml:space="preserve"> </w:t>
      </w:r>
      <w:r w:rsidR="00096791" w:rsidRPr="001313FF">
        <w:rPr>
          <w:rFonts w:ascii="Palatino Linotype" w:hAnsi="Palatino Linotype"/>
          <w:sz w:val="20"/>
        </w:rPr>
        <w:fldChar w:fldCharType="begin"/>
      </w:r>
      <w:r w:rsidR="00096791" w:rsidRPr="001313FF">
        <w:rPr>
          <w:rFonts w:ascii="Palatino Linotype" w:hAnsi="Palatino Linotype"/>
          <w:sz w:val="20"/>
        </w:rPr>
        <w:instrText xml:space="preserve"> REF _Ref239157053  \* MERGEFORMAT </w:instrText>
      </w:r>
      <w:r w:rsidR="00096791" w:rsidRPr="001313FF">
        <w:rPr>
          <w:rFonts w:ascii="Palatino Linotype" w:hAnsi="Palatino Linotype"/>
          <w:sz w:val="20"/>
        </w:rPr>
        <w:fldChar w:fldCharType="separate"/>
      </w:r>
      <w:r w:rsidR="00096791" w:rsidRPr="001313FF">
        <w:rPr>
          <w:rFonts w:ascii="Palatino Linotype" w:hAnsi="Palatino Linotype"/>
          <w:color w:val="auto"/>
          <w:sz w:val="20"/>
        </w:rPr>
        <w:t>Figure 6</w:t>
      </w:r>
      <w:r w:rsidR="00096791" w:rsidRPr="001313FF">
        <w:rPr>
          <w:rFonts w:ascii="Palatino Linotype" w:hAnsi="Palatino Linotype"/>
          <w:sz w:val="20"/>
        </w:rPr>
        <w:fldChar w:fldCharType="end"/>
      </w:r>
      <w:r w:rsidRPr="001313FF">
        <w:rPr>
          <w:rFonts w:ascii="Palatino Linotype" w:hAnsi="Palatino Linotype"/>
          <w:sz w:val="20"/>
        </w:rPr>
        <w:t>, t</w:t>
      </w:r>
      <w:r w:rsidRPr="001313FF">
        <w:rPr>
          <w:rFonts w:ascii="Palatino Linotype" w:hAnsi="Palatino Linotype"/>
          <w:sz w:val="20"/>
        </w:rPr>
        <w:t>he promotional variable is especially clear. A total of 49.06% of participants prefer social media to learn about agritourism activities; 31.27% prefer fairs and conferences; travel agencies account for 8.63%; television 5.39%; press 3.23%; and radio 2.43%. Social media and fairs combined represent 80.33% of preferences, suggesting a hybrid model: continuous digital acquisition alongside on-site activations at high-traffic events.</w:t>
      </w:r>
    </w:p>
    <w:p w14:paraId="58AF0478" w14:textId="77777777" w:rsidR="006B135C" w:rsidRPr="001313FF" w:rsidRDefault="006B135C" w:rsidP="006B135C">
      <w:pPr>
        <w:rPr>
          <w:rFonts w:ascii="Palatino Linotype" w:hAnsi="Palatino Linotype"/>
          <w:sz w:val="20"/>
          <w:szCs w:val="16"/>
        </w:rPr>
      </w:pPr>
    </w:p>
    <w:p w14:paraId="5B4F853A" w14:textId="59DE71CC" w:rsidR="00083998" w:rsidRPr="001313FF" w:rsidRDefault="00096791" w:rsidP="00096791">
      <w:pPr>
        <w:pStyle w:val="MDPI21heading1"/>
        <w:jc w:val="center"/>
      </w:pPr>
      <w:r w:rsidRPr="001313FF">
        <w:rPr>
          <w:snapToGrid/>
        </w:rPr>
        <w:drawing>
          <wp:inline distT="0" distB="0" distL="0" distR="0" wp14:anchorId="45C078E0" wp14:editId="20FB4CD6">
            <wp:extent cx="3709035" cy="1266825"/>
            <wp:effectExtent l="0" t="0" r="5715" b="9525"/>
            <wp:docPr id="125409799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97994" name="Imagen 1254097994"/>
                    <pic:cNvPicPr/>
                  </pic:nvPicPr>
                  <pic:blipFill rotWithShape="1">
                    <a:blip r:embed="rId13" cstate="print">
                      <a:extLst>
                        <a:ext uri="{28A0092B-C50C-407E-A947-70E740481C1C}">
                          <a14:useLocalDpi xmlns:a14="http://schemas.microsoft.com/office/drawing/2010/main" val="0"/>
                        </a:ext>
                      </a:extLst>
                    </a:blip>
                    <a:srcRect l="15265" r="18691"/>
                    <a:stretch>
                      <a:fillRect/>
                    </a:stretch>
                  </pic:blipFill>
                  <pic:spPr bwMode="auto">
                    <a:xfrm>
                      <a:off x="0" y="0"/>
                      <a:ext cx="3709035" cy="1266825"/>
                    </a:xfrm>
                    <a:prstGeom prst="rect">
                      <a:avLst/>
                    </a:prstGeom>
                    <a:ln>
                      <a:noFill/>
                    </a:ln>
                    <a:extLst>
                      <a:ext uri="{53640926-AAD7-44D8-BBD7-CCE9431645EC}">
                        <a14:shadowObscured xmlns:a14="http://schemas.microsoft.com/office/drawing/2010/main"/>
                      </a:ext>
                    </a:extLst>
                  </pic:spPr>
                </pic:pic>
              </a:graphicData>
            </a:graphic>
          </wp:inline>
        </w:drawing>
      </w:r>
    </w:p>
    <w:p w14:paraId="63CF9627" w14:textId="266C1C3B" w:rsidR="00096791" w:rsidRPr="001313FF" w:rsidRDefault="00096791" w:rsidP="00096791">
      <w:pPr>
        <w:pStyle w:val="Descripcin"/>
        <w:jc w:val="center"/>
        <w:rPr>
          <w:rFonts w:ascii="Palatino Linotype" w:hAnsi="Palatino Linotype"/>
          <w:i w:val="0"/>
          <w:iCs w:val="0"/>
          <w:color w:val="auto"/>
        </w:rPr>
      </w:pPr>
      <w:bookmarkStart w:id="4" w:name="_Ref239157053"/>
      <w:r w:rsidRPr="001313FF">
        <w:rPr>
          <w:rFonts w:ascii="Palatino Linotype" w:hAnsi="Palatino Linotype"/>
          <w:b/>
          <w:bCs/>
          <w:i w:val="0"/>
          <w:iCs w:val="0"/>
          <w:color w:val="auto"/>
        </w:rPr>
        <w:t xml:space="preserve">Figure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Figure \* ARABIC </w:instrText>
      </w:r>
      <w:r w:rsidRPr="001313FF">
        <w:rPr>
          <w:rFonts w:ascii="Palatino Linotype" w:hAnsi="Palatino Linotype"/>
          <w:b/>
          <w:bCs/>
          <w:i w:val="0"/>
          <w:iCs w:val="0"/>
          <w:color w:val="auto"/>
        </w:rPr>
        <w:fldChar w:fldCharType="separate"/>
      </w:r>
      <w:r w:rsidR="003D3B51" w:rsidRPr="001313FF">
        <w:rPr>
          <w:rFonts w:ascii="Palatino Linotype" w:hAnsi="Palatino Linotype"/>
          <w:b/>
          <w:bCs/>
          <w:i w:val="0"/>
          <w:iCs w:val="0"/>
          <w:color w:val="auto"/>
        </w:rPr>
        <w:t>6</w:t>
      </w:r>
      <w:r w:rsidRPr="001313FF">
        <w:rPr>
          <w:rFonts w:ascii="Palatino Linotype" w:hAnsi="Palatino Linotype"/>
          <w:b/>
          <w:bCs/>
          <w:i w:val="0"/>
          <w:iCs w:val="0"/>
          <w:color w:val="auto"/>
        </w:rPr>
        <w:fldChar w:fldCharType="end"/>
      </w:r>
      <w:bookmarkEnd w:id="4"/>
      <w:r w:rsidRPr="001313FF">
        <w:rPr>
          <w:rFonts w:ascii="Palatino Linotype" w:hAnsi="Palatino Linotype"/>
          <w:b/>
          <w:bCs/>
          <w:i w:val="0"/>
          <w:iCs w:val="0"/>
          <w:color w:val="auto"/>
        </w:rPr>
        <w:t>,</w:t>
      </w:r>
      <w:r w:rsidRPr="001313FF">
        <w:rPr>
          <w:rFonts w:ascii="Palatino Linotype" w:hAnsi="Palatino Linotype"/>
          <w:i w:val="0"/>
          <w:iCs w:val="0"/>
          <w:color w:val="auto"/>
        </w:rPr>
        <w:t>Digital media to learn about agritourism activities. Source: Villavicencio Carrillo (2026)</w:t>
      </w:r>
    </w:p>
    <w:p w14:paraId="027015A7" w14:textId="081C4071" w:rsidR="00096791" w:rsidRPr="001313FF" w:rsidRDefault="003D3B51" w:rsidP="003D3B51">
      <w:pPr>
        <w:ind w:firstLine="420"/>
        <w:rPr>
          <w:rFonts w:ascii="Palatino Linotype" w:hAnsi="Palatino Linotype"/>
          <w:sz w:val="20"/>
          <w:szCs w:val="16"/>
        </w:rPr>
      </w:pPr>
      <w:r w:rsidRPr="001313FF">
        <w:rPr>
          <w:rFonts w:ascii="Palatino Linotype" w:hAnsi="Palatino Linotype"/>
          <w:sz w:val="20"/>
          <w:szCs w:val="16"/>
        </w:rPr>
        <w:t>Digital communication should prioritize short-form video, contextual photography, testimonials, and content showcasing production processes. Publishing posters alone is insufficient; prospective visitors need to envision what they will do, the duration, the cost, and how to arrive. Each post should direct users to an experience factsheet featuring verifiable information and, whenever feasible, a reservation call-to-action</w:t>
      </w:r>
      <w:r w:rsidR="00C36C81" w:rsidRPr="001313FF">
        <w:rPr>
          <w:rFonts w:ascii="Palatino Linotype" w:hAnsi="Palatino Linotype"/>
          <w:sz w:val="20"/>
          <w:szCs w:val="16"/>
        </w:rPr>
        <w:t xml:space="preserve"> </w:t>
      </w:r>
      <w:r w:rsidR="00C36C81" w:rsidRPr="001313FF">
        <w:rPr>
          <w:rFonts w:ascii="Palatino Linotype" w:hAnsi="Palatino Linotype"/>
          <w:sz w:val="20"/>
        </w:rPr>
        <w:fldChar w:fldCharType="begin"/>
      </w:r>
      <w:r w:rsidR="00C36C81" w:rsidRPr="001313FF">
        <w:rPr>
          <w:rFonts w:ascii="Palatino Linotype" w:hAnsi="Palatino Linotype"/>
          <w:sz w:val="20"/>
        </w:rPr>
        <w:instrText xml:space="preserve"> REF _Ref239157927  \* MERGEFORMAT </w:instrText>
      </w:r>
      <w:r w:rsidR="00C36C81" w:rsidRPr="001313FF">
        <w:rPr>
          <w:rFonts w:ascii="Palatino Linotype" w:hAnsi="Palatino Linotype"/>
          <w:sz w:val="20"/>
        </w:rPr>
        <w:fldChar w:fldCharType="separate"/>
      </w:r>
      <w:r w:rsidR="00C36C81" w:rsidRPr="001313FF">
        <w:rPr>
          <w:rFonts w:ascii="Palatino Linotype" w:hAnsi="Palatino Linotype"/>
          <w:color w:val="auto"/>
          <w:sz w:val="20"/>
        </w:rPr>
        <w:t>Figure 7</w:t>
      </w:r>
      <w:r w:rsidR="00C36C81" w:rsidRPr="001313FF">
        <w:rPr>
          <w:rFonts w:ascii="Palatino Linotype" w:hAnsi="Palatino Linotype"/>
          <w:sz w:val="20"/>
        </w:rPr>
        <w:fldChar w:fldCharType="end"/>
      </w:r>
      <w:r w:rsidRPr="001313FF">
        <w:rPr>
          <w:rFonts w:ascii="Palatino Linotype" w:hAnsi="Palatino Linotype"/>
          <w:sz w:val="20"/>
        </w:rPr>
        <w:t>.</w:t>
      </w:r>
    </w:p>
    <w:p w14:paraId="47EDAF0A" w14:textId="47B50AFC" w:rsidR="003D3B51" w:rsidRPr="001313FF" w:rsidRDefault="003D3B51" w:rsidP="003D3B51">
      <w:pPr>
        <w:ind w:firstLine="420"/>
        <w:rPr>
          <w:rFonts w:ascii="Palatino Linotype" w:hAnsi="Palatino Linotype"/>
          <w:sz w:val="20"/>
          <w:szCs w:val="16"/>
        </w:rPr>
      </w:pPr>
      <w:r w:rsidRPr="001313FF">
        <w:rPr>
          <w:rFonts w:ascii="Palatino Linotype" w:hAnsi="Palatino Linotype"/>
          <w:sz w:val="20"/>
          <w:szCs w:val="16"/>
        </w:rPr>
        <w:drawing>
          <wp:inline distT="0" distB="0" distL="0" distR="0" wp14:anchorId="0773538C" wp14:editId="4D7507DC">
            <wp:extent cx="5615940" cy="1247775"/>
            <wp:effectExtent l="0" t="0" r="3810" b="9525"/>
            <wp:docPr id="192158672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86726" name="Imagen 192158672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5940" cy="1247775"/>
                    </a:xfrm>
                    <a:prstGeom prst="rect">
                      <a:avLst/>
                    </a:prstGeom>
                  </pic:spPr>
                </pic:pic>
              </a:graphicData>
            </a:graphic>
          </wp:inline>
        </w:drawing>
      </w:r>
    </w:p>
    <w:p w14:paraId="7FE0EF63" w14:textId="4E3AF67C" w:rsidR="00C36C81" w:rsidRPr="001313FF" w:rsidRDefault="003D3B51" w:rsidP="005E5DCB">
      <w:pPr>
        <w:pStyle w:val="Descripcin"/>
        <w:jc w:val="center"/>
        <w:rPr>
          <w:rFonts w:ascii="Palatino Linotype" w:hAnsi="Palatino Linotype"/>
          <w:i w:val="0"/>
          <w:iCs w:val="0"/>
          <w:color w:val="auto"/>
        </w:rPr>
      </w:pPr>
      <w:bookmarkStart w:id="5" w:name="_Ref239157927"/>
      <w:r w:rsidRPr="001313FF">
        <w:rPr>
          <w:rFonts w:ascii="Palatino Linotype" w:hAnsi="Palatino Linotype"/>
          <w:b/>
          <w:bCs/>
          <w:i w:val="0"/>
          <w:iCs w:val="0"/>
          <w:color w:val="auto"/>
        </w:rPr>
        <w:t xml:space="preserve">Figure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Figure \* ARABIC </w:instrText>
      </w:r>
      <w:r w:rsidRPr="001313FF">
        <w:rPr>
          <w:rFonts w:ascii="Palatino Linotype" w:hAnsi="Palatino Linotype"/>
          <w:b/>
          <w:bCs/>
          <w:i w:val="0"/>
          <w:iCs w:val="0"/>
          <w:color w:val="auto"/>
        </w:rPr>
        <w:fldChar w:fldCharType="separate"/>
      </w:r>
      <w:r w:rsidRPr="001313FF">
        <w:rPr>
          <w:rFonts w:ascii="Palatino Linotype" w:hAnsi="Palatino Linotype"/>
          <w:b/>
          <w:bCs/>
          <w:i w:val="0"/>
          <w:iCs w:val="0"/>
          <w:color w:val="auto"/>
        </w:rPr>
        <w:t>7</w:t>
      </w:r>
      <w:r w:rsidRPr="001313FF">
        <w:rPr>
          <w:rFonts w:ascii="Palatino Linotype" w:hAnsi="Palatino Linotype"/>
          <w:b/>
          <w:bCs/>
          <w:i w:val="0"/>
          <w:iCs w:val="0"/>
          <w:color w:val="auto"/>
        </w:rPr>
        <w:fldChar w:fldCharType="end"/>
      </w:r>
      <w:bookmarkEnd w:id="5"/>
      <w:r w:rsidRPr="001313FF">
        <w:rPr>
          <w:rFonts w:ascii="Palatino Linotype" w:hAnsi="Palatino Linotype"/>
          <w:b/>
          <w:bCs/>
          <w:i w:val="0"/>
          <w:iCs w:val="0"/>
          <w:color w:val="auto"/>
        </w:rPr>
        <w:t>.</w:t>
      </w:r>
      <w:r w:rsidRPr="001313FF">
        <w:rPr>
          <w:rFonts w:ascii="Palatino Linotype" w:hAnsi="Palatino Linotype"/>
          <w:i w:val="0"/>
          <w:iCs w:val="0"/>
          <w:color w:val="auto"/>
        </w:rPr>
        <w:t>Preferred content types for discovering agritourism offerings. Source: Villavicencio Carrillo (2026).</w:t>
      </w:r>
    </w:p>
    <w:p w14:paraId="2154E9EB" w14:textId="77777777" w:rsidR="005E5DCB" w:rsidRPr="001313FF" w:rsidRDefault="005E5DCB" w:rsidP="005E5DCB"/>
    <w:p w14:paraId="43C0C964" w14:textId="7A8BA259" w:rsidR="00C36C81" w:rsidRPr="001313FF" w:rsidRDefault="00C36C81" w:rsidP="00C36C81">
      <w:pPr>
        <w:pStyle w:val="MDPI21heading1"/>
        <w:numPr>
          <w:ilvl w:val="0"/>
          <w:numId w:val="4"/>
        </w:numPr>
        <w:rPr>
          <w:sz w:val="18"/>
          <w:szCs w:val="20"/>
        </w:rPr>
      </w:pPr>
      <w:r w:rsidRPr="001313FF">
        <w:rPr>
          <w:sz w:val="18"/>
          <w:szCs w:val="20"/>
        </w:rPr>
        <w:t>Operational Segmentation</w:t>
      </w:r>
    </w:p>
    <w:p w14:paraId="081A7073" w14:textId="3A3615AD" w:rsidR="00C36C81" w:rsidRPr="001313FF" w:rsidRDefault="00C36C81" w:rsidP="00C36C81">
      <w:pPr>
        <w:ind w:firstLine="420"/>
        <w:rPr>
          <w:rFonts w:ascii="Palatino Linotype" w:hAnsi="Palatino Linotype"/>
          <w:sz w:val="20"/>
        </w:rPr>
      </w:pPr>
      <w:r w:rsidRPr="001313FF">
        <w:rPr>
          <w:rFonts w:ascii="Palatino Linotype" w:hAnsi="Palatino Linotype"/>
          <w:sz w:val="20"/>
        </w:rPr>
        <w:t xml:space="preserve">In </w:t>
      </w:r>
      <w:r w:rsidR="000E5276" w:rsidRPr="001313FF">
        <w:rPr>
          <w:rFonts w:ascii="Palatino Linotype" w:hAnsi="Palatino Linotype"/>
          <w:sz w:val="20"/>
        </w:rPr>
        <w:fldChar w:fldCharType="begin"/>
      </w:r>
      <w:r w:rsidR="000E5276" w:rsidRPr="001313FF">
        <w:rPr>
          <w:rFonts w:ascii="Palatino Linotype" w:hAnsi="Palatino Linotype"/>
          <w:sz w:val="20"/>
        </w:rPr>
        <w:instrText xml:space="preserve"> REF _Ref239159999  \* MERGEFORMAT </w:instrText>
      </w:r>
      <w:r w:rsidR="000E5276" w:rsidRPr="001313FF">
        <w:rPr>
          <w:rFonts w:ascii="Palatino Linotype" w:hAnsi="Palatino Linotype"/>
          <w:sz w:val="20"/>
        </w:rPr>
        <w:fldChar w:fldCharType="separate"/>
      </w:r>
      <w:r w:rsidR="000E5276" w:rsidRPr="001313FF">
        <w:rPr>
          <w:rFonts w:ascii="Palatino Linotype" w:hAnsi="Palatino Linotype"/>
          <w:color w:val="auto"/>
          <w:sz w:val="20"/>
        </w:rPr>
        <w:t>Table 3</w:t>
      </w:r>
      <w:r w:rsidR="000E5276" w:rsidRPr="001313FF">
        <w:rPr>
          <w:rFonts w:ascii="Palatino Linotype" w:hAnsi="Palatino Linotype"/>
          <w:sz w:val="20"/>
        </w:rPr>
        <w:fldChar w:fldCharType="end"/>
      </w:r>
      <w:r w:rsidRPr="001313FF">
        <w:rPr>
          <w:rFonts w:ascii="Palatino Linotype" w:hAnsi="Palatino Linotype"/>
          <w:sz w:val="20"/>
        </w:rPr>
        <w:t xml:space="preserve">, the proposed segmentation combines age, motivation, group composition, and digital behavior. A young </w:t>
      </w:r>
      <w:proofErr w:type="gramStart"/>
      <w:r w:rsidRPr="001313FF">
        <w:rPr>
          <w:rFonts w:ascii="Palatino Linotype" w:hAnsi="Palatino Linotype"/>
          <w:sz w:val="20"/>
        </w:rPr>
        <w:t>explorers</w:t>
      </w:r>
      <w:proofErr w:type="gramEnd"/>
      <w:r w:rsidRPr="001313FF">
        <w:rPr>
          <w:rFonts w:ascii="Palatino Linotype" w:hAnsi="Palatino Linotype"/>
          <w:sz w:val="20"/>
        </w:rPr>
        <w:t xml:space="preserve"> segment may respond better to audiovisual content, active experiences, and mobile booking. Families require clarity regarding safety, dining options, and child-friendly activities. Educational groups need defined learning objectives, interpretive materials, and scheduled group capacity. Senior visitors value accessibility, comfort, and a measured pace.</w:t>
      </w:r>
    </w:p>
    <w:p w14:paraId="78F68562" w14:textId="77777777" w:rsidR="00990B39" w:rsidRPr="001313FF" w:rsidRDefault="00990B39" w:rsidP="00C36C81">
      <w:pPr>
        <w:ind w:firstLine="420"/>
        <w:rPr>
          <w:rFonts w:ascii="Palatino Linotype" w:hAnsi="Palatino Linotype"/>
          <w:sz w:val="20"/>
        </w:rPr>
      </w:pPr>
    </w:p>
    <w:p w14:paraId="42E2C861" w14:textId="77777777" w:rsidR="00990B39" w:rsidRPr="001313FF" w:rsidRDefault="00990B39" w:rsidP="00C36C81">
      <w:pPr>
        <w:ind w:firstLine="420"/>
        <w:rPr>
          <w:rFonts w:ascii="Palatino Linotype" w:hAnsi="Palatino Linotype"/>
          <w:sz w:val="20"/>
        </w:rPr>
      </w:pPr>
    </w:p>
    <w:p w14:paraId="2E0CF435" w14:textId="77777777" w:rsidR="00990B39" w:rsidRPr="001313FF" w:rsidRDefault="00990B39" w:rsidP="00C36C81">
      <w:pPr>
        <w:ind w:firstLine="420"/>
        <w:rPr>
          <w:rFonts w:ascii="Palatino Linotype" w:hAnsi="Palatino Linotype"/>
          <w:sz w:val="20"/>
        </w:rPr>
      </w:pPr>
    </w:p>
    <w:p w14:paraId="4960BC4D" w14:textId="77777777" w:rsidR="00990B39" w:rsidRPr="001313FF" w:rsidRDefault="00990B39" w:rsidP="00C36C81">
      <w:pPr>
        <w:ind w:firstLine="420"/>
        <w:rPr>
          <w:rFonts w:ascii="Palatino Linotype" w:hAnsi="Palatino Linotype"/>
          <w:sz w:val="20"/>
        </w:rPr>
      </w:pPr>
    </w:p>
    <w:p w14:paraId="5B88469B" w14:textId="77777777" w:rsidR="00990B39" w:rsidRPr="001313FF" w:rsidRDefault="00990B39" w:rsidP="00C36C81">
      <w:pPr>
        <w:ind w:firstLine="420"/>
        <w:rPr>
          <w:rFonts w:ascii="Palatino Linotype" w:hAnsi="Palatino Linotype"/>
          <w:sz w:val="20"/>
        </w:rPr>
      </w:pPr>
    </w:p>
    <w:p w14:paraId="4FD0CF1C" w14:textId="621DC51B" w:rsidR="00C36C81" w:rsidRPr="001313FF" w:rsidRDefault="005E5DCB" w:rsidP="005E5DCB">
      <w:pPr>
        <w:pStyle w:val="Descripcin"/>
        <w:jc w:val="center"/>
        <w:rPr>
          <w:rFonts w:ascii="Palatino Linotype" w:hAnsi="Palatino Linotype"/>
          <w:i w:val="0"/>
          <w:iCs w:val="0"/>
          <w:color w:val="auto"/>
          <w:sz w:val="20"/>
        </w:rPr>
      </w:pPr>
      <w:bookmarkStart w:id="6" w:name="_Ref239159999"/>
      <w:r w:rsidRPr="001313FF">
        <w:rPr>
          <w:rFonts w:ascii="Palatino Linotype" w:hAnsi="Palatino Linotype"/>
          <w:b/>
          <w:bCs/>
          <w:i w:val="0"/>
          <w:iCs w:val="0"/>
          <w:color w:val="auto"/>
        </w:rPr>
        <w:lastRenderedPageBreak/>
        <w:t xml:space="preserve">Table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Table \* ARABIC </w:instrText>
      </w:r>
      <w:r w:rsidRPr="001313FF">
        <w:rPr>
          <w:rFonts w:ascii="Palatino Linotype" w:hAnsi="Palatino Linotype"/>
          <w:b/>
          <w:bCs/>
          <w:i w:val="0"/>
          <w:iCs w:val="0"/>
          <w:color w:val="auto"/>
        </w:rPr>
        <w:fldChar w:fldCharType="separate"/>
      </w:r>
      <w:r w:rsidR="001313FF" w:rsidRPr="001313FF">
        <w:rPr>
          <w:rFonts w:ascii="Palatino Linotype" w:hAnsi="Palatino Linotype"/>
          <w:b/>
          <w:bCs/>
          <w:i w:val="0"/>
          <w:iCs w:val="0"/>
          <w:color w:val="auto"/>
        </w:rPr>
        <w:t>3</w:t>
      </w:r>
      <w:r w:rsidRPr="001313FF">
        <w:rPr>
          <w:rFonts w:ascii="Palatino Linotype" w:hAnsi="Palatino Linotype"/>
          <w:b/>
          <w:bCs/>
          <w:i w:val="0"/>
          <w:iCs w:val="0"/>
          <w:color w:val="auto"/>
        </w:rPr>
        <w:fldChar w:fldCharType="end"/>
      </w:r>
      <w:bookmarkEnd w:id="6"/>
      <w:r w:rsidRPr="001313FF">
        <w:rPr>
          <w:rFonts w:ascii="Palatino Linotype" w:hAnsi="Palatino Linotype"/>
          <w:i w:val="0"/>
          <w:iCs w:val="0"/>
          <w:color w:val="auto"/>
        </w:rPr>
        <w:t>.Segmentation and Suggested Communication</w:t>
      </w:r>
    </w:p>
    <w:tbl>
      <w:tblPr>
        <w:tblW w:w="0" w:type="auto"/>
        <w:jc w:val="center"/>
        <w:tblCellMar>
          <w:top w:w="15" w:type="dxa"/>
          <w:left w:w="15" w:type="dxa"/>
          <w:bottom w:w="15" w:type="dxa"/>
          <w:right w:w="15" w:type="dxa"/>
        </w:tblCellMar>
        <w:tblLook w:val="04A0" w:firstRow="1" w:lastRow="0" w:firstColumn="1" w:lastColumn="0" w:noHBand="0" w:noVBand="1"/>
      </w:tblPr>
      <w:tblGrid>
        <w:gridCol w:w="1838"/>
        <w:gridCol w:w="1936"/>
        <w:gridCol w:w="1924"/>
        <w:gridCol w:w="3136"/>
      </w:tblGrid>
      <w:tr w:rsidR="00990B39" w:rsidRPr="001313FF" w14:paraId="4AF3E69B" w14:textId="77777777" w:rsidTr="00990B39">
        <w:trPr>
          <w:tblHeader/>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17C8D543" w14:textId="272876EC" w:rsidR="00990B39" w:rsidRPr="001313FF" w:rsidRDefault="00990B39" w:rsidP="00990B39">
            <w:pPr>
              <w:ind w:firstLine="420"/>
              <w:rPr>
                <w:rFonts w:ascii="Palatino Linotype" w:hAnsi="Palatino Linotype"/>
                <w:b/>
                <w:bCs/>
                <w:sz w:val="20"/>
              </w:rPr>
            </w:pPr>
            <w:r w:rsidRPr="001313FF">
              <w:rPr>
                <w:rStyle w:val="Fuerte"/>
                <w:rFonts w:ascii="Palatino Linotype" w:hAnsi="Palatino Linotype" w:cs="Arial"/>
                <w:sz w:val="20"/>
              </w:rPr>
              <w:t>Segment</w:t>
            </w:r>
          </w:p>
        </w:tc>
        <w:tc>
          <w:tcPr>
            <w:tcW w:w="1936" w:type="dxa"/>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0EAA221E" w14:textId="4A1E2C4F" w:rsidR="00990B39" w:rsidRPr="001313FF" w:rsidRDefault="00990B39" w:rsidP="00990B39">
            <w:pPr>
              <w:ind w:firstLine="420"/>
              <w:jc w:val="center"/>
              <w:rPr>
                <w:rFonts w:ascii="Palatino Linotype" w:hAnsi="Palatino Linotype"/>
                <w:b/>
                <w:bCs/>
                <w:sz w:val="20"/>
              </w:rPr>
            </w:pPr>
            <w:r w:rsidRPr="001313FF">
              <w:rPr>
                <w:rStyle w:val="Fuerte"/>
                <w:rFonts w:ascii="Palatino Linotype" w:hAnsi="Palatino Linotype" w:cs="Arial"/>
                <w:sz w:val="20"/>
              </w:rPr>
              <w:t>Dominant Need</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2FEB83E9" w14:textId="6A2C52E1" w:rsidR="00990B39" w:rsidRPr="001313FF" w:rsidRDefault="00990B39" w:rsidP="00990B39">
            <w:pPr>
              <w:ind w:firstLine="420"/>
              <w:jc w:val="center"/>
              <w:rPr>
                <w:rFonts w:ascii="Palatino Linotype" w:hAnsi="Palatino Linotype"/>
                <w:b/>
                <w:bCs/>
                <w:sz w:val="20"/>
              </w:rPr>
            </w:pPr>
            <w:r w:rsidRPr="001313FF">
              <w:rPr>
                <w:rStyle w:val="Fuerte"/>
                <w:rFonts w:ascii="Palatino Linotype" w:hAnsi="Palatino Linotype" w:cs="Arial"/>
                <w:sz w:val="20"/>
              </w:rPr>
              <w:t>Value Message</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79303F28" w14:textId="2B3A1F4A" w:rsidR="00990B39" w:rsidRPr="001313FF" w:rsidRDefault="00990B39" w:rsidP="00990B39">
            <w:pPr>
              <w:ind w:firstLine="420"/>
              <w:jc w:val="center"/>
              <w:rPr>
                <w:rFonts w:ascii="Palatino Linotype" w:hAnsi="Palatino Linotype"/>
                <w:b/>
                <w:bCs/>
                <w:sz w:val="20"/>
              </w:rPr>
            </w:pPr>
            <w:r w:rsidRPr="001313FF">
              <w:rPr>
                <w:rStyle w:val="Fuerte"/>
                <w:rFonts w:ascii="Palatino Linotype" w:hAnsi="Palatino Linotype" w:cs="Arial"/>
                <w:sz w:val="20"/>
              </w:rPr>
              <w:t>Priority Channel</w:t>
            </w:r>
          </w:p>
        </w:tc>
      </w:tr>
      <w:tr w:rsidR="00990B39" w:rsidRPr="001313FF" w14:paraId="66A8FCF8" w14:textId="77777777" w:rsidTr="00990B39">
        <w:trPr>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E29291" w14:textId="7B5C0DBD" w:rsidR="00990B39" w:rsidRPr="001313FF" w:rsidRDefault="00990B39" w:rsidP="00990B39">
            <w:pPr>
              <w:jc w:val="center"/>
              <w:rPr>
                <w:rFonts w:ascii="Palatino Linotype" w:hAnsi="Palatino Linotype"/>
                <w:sz w:val="20"/>
              </w:rPr>
            </w:pPr>
            <w:r w:rsidRPr="001313FF">
              <w:rPr>
                <w:rFonts w:ascii="Palatino Linotype" w:hAnsi="Palatino Linotype" w:cs="Arial"/>
                <w:sz w:val="20"/>
              </w:rPr>
              <w:t>Young explorers</w:t>
            </w:r>
          </w:p>
        </w:tc>
        <w:tc>
          <w:tcPr>
            <w:tcW w:w="1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1D7860" w14:textId="1CAC8C85" w:rsidR="00990B39" w:rsidRPr="001313FF" w:rsidRDefault="00990B39" w:rsidP="00990B39">
            <w:pPr>
              <w:rPr>
                <w:rFonts w:ascii="Palatino Linotype" w:hAnsi="Palatino Linotype"/>
                <w:b/>
                <w:sz w:val="20"/>
              </w:rPr>
            </w:pPr>
            <w:r w:rsidRPr="001313FF">
              <w:rPr>
                <w:rFonts w:ascii="Palatino Linotype" w:hAnsi="Palatino Linotype" w:cs="Arial"/>
                <w:sz w:val="20"/>
              </w:rPr>
              <w:t>Authentic and shareable experience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9FE175" w14:textId="2C901A94" w:rsidR="00990B39" w:rsidRPr="001313FF" w:rsidRDefault="00990B39" w:rsidP="00990B39">
            <w:pPr>
              <w:rPr>
                <w:rFonts w:ascii="Palatino Linotype" w:hAnsi="Palatino Linotype"/>
                <w:b/>
                <w:sz w:val="20"/>
              </w:rPr>
            </w:pPr>
            <w:r w:rsidRPr="001313FF">
              <w:rPr>
                <w:rFonts w:ascii="Palatino Linotype" w:hAnsi="Palatino Linotype" w:cs="Arial"/>
                <w:sz w:val="20"/>
              </w:rPr>
              <w:t>Participate, learn, and document rural life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98EC2A" w14:textId="6DC87D4D" w:rsidR="00990B39" w:rsidRPr="001313FF" w:rsidRDefault="00990B39" w:rsidP="00990B39">
            <w:pPr>
              <w:ind w:firstLine="420"/>
              <w:rPr>
                <w:rFonts w:ascii="Palatino Linotype" w:hAnsi="Palatino Linotype"/>
                <w:b/>
                <w:sz w:val="20"/>
              </w:rPr>
            </w:pPr>
            <w:r w:rsidRPr="001313FF">
              <w:rPr>
                <w:rFonts w:ascii="Palatino Linotype" w:hAnsi="Palatino Linotype" w:cs="Arial"/>
                <w:sz w:val="20"/>
              </w:rPr>
              <w:t>Instagram/TikTok/Facebook</w:t>
            </w:r>
          </w:p>
        </w:tc>
      </w:tr>
      <w:tr w:rsidR="00990B39" w:rsidRPr="001313FF" w14:paraId="67E0583C" w14:textId="77777777" w:rsidTr="00990B39">
        <w:trPr>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FD9DA4" w14:textId="0E611760" w:rsidR="00990B39" w:rsidRPr="001313FF" w:rsidRDefault="00990B39" w:rsidP="00990B39">
            <w:pPr>
              <w:ind w:firstLine="420"/>
              <w:jc w:val="center"/>
              <w:rPr>
                <w:rFonts w:ascii="Palatino Linotype" w:hAnsi="Palatino Linotype"/>
                <w:sz w:val="20"/>
              </w:rPr>
            </w:pPr>
            <w:r w:rsidRPr="001313FF">
              <w:rPr>
                <w:rFonts w:ascii="Palatino Linotype" w:hAnsi="Palatino Linotype" w:cs="Arial"/>
                <w:sz w:val="20"/>
              </w:rPr>
              <w:t>Families</w:t>
            </w:r>
          </w:p>
        </w:tc>
        <w:tc>
          <w:tcPr>
            <w:tcW w:w="1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959DD4" w14:textId="1AFDF4C6" w:rsidR="00990B39" w:rsidRPr="001313FF" w:rsidRDefault="00990B39" w:rsidP="00990B39">
            <w:pPr>
              <w:rPr>
                <w:rFonts w:ascii="Palatino Linotype" w:hAnsi="Palatino Linotype"/>
                <w:b/>
                <w:sz w:val="20"/>
              </w:rPr>
            </w:pPr>
            <w:r w:rsidRPr="001313FF">
              <w:rPr>
                <w:rFonts w:ascii="Palatino Linotype" w:hAnsi="Palatino Linotype" w:cs="Arial"/>
                <w:sz w:val="20"/>
              </w:rPr>
              <w:t>Safety and quality time together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D4B498" w14:textId="0111BCB4" w:rsidR="00990B39" w:rsidRPr="001313FF" w:rsidRDefault="00990B39" w:rsidP="00990B39">
            <w:pPr>
              <w:rPr>
                <w:rFonts w:ascii="Palatino Linotype" w:hAnsi="Palatino Linotype"/>
                <w:b/>
                <w:sz w:val="20"/>
              </w:rPr>
            </w:pPr>
            <w:r w:rsidRPr="001313FF">
              <w:rPr>
                <w:rFonts w:ascii="Palatino Linotype" w:hAnsi="Palatino Linotype" w:cs="Arial"/>
                <w:sz w:val="20"/>
              </w:rPr>
              <w:t>A day in the countryside to learn together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20F840" w14:textId="0E90518F" w:rsidR="00990B39" w:rsidRPr="001313FF" w:rsidRDefault="00990B39" w:rsidP="00990B39">
            <w:pPr>
              <w:ind w:firstLine="420"/>
              <w:rPr>
                <w:rFonts w:ascii="Palatino Linotype" w:hAnsi="Palatino Linotype"/>
                <w:b/>
                <w:sz w:val="20"/>
              </w:rPr>
            </w:pPr>
            <w:r w:rsidRPr="001313FF">
              <w:rPr>
                <w:rFonts w:ascii="Palatino Linotype" w:hAnsi="Palatino Linotype" w:cs="Arial"/>
                <w:sz w:val="20"/>
              </w:rPr>
              <w:t>Facebook/WhatsApp</w:t>
            </w:r>
          </w:p>
        </w:tc>
      </w:tr>
      <w:tr w:rsidR="00990B39" w:rsidRPr="001313FF" w14:paraId="0D175C60" w14:textId="77777777" w:rsidTr="00990B39">
        <w:trPr>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A5DD5A" w14:textId="715EEF03" w:rsidR="00990B39" w:rsidRPr="001313FF" w:rsidRDefault="00990B39" w:rsidP="00990B39">
            <w:pPr>
              <w:ind w:firstLine="420"/>
              <w:jc w:val="center"/>
              <w:rPr>
                <w:rFonts w:ascii="Palatino Linotype" w:hAnsi="Palatino Linotype"/>
                <w:sz w:val="20"/>
              </w:rPr>
            </w:pPr>
            <w:r w:rsidRPr="001313FF">
              <w:rPr>
                <w:rFonts w:ascii="Palatino Linotype" w:hAnsi="Palatino Linotype" w:cs="Arial"/>
                <w:sz w:val="20"/>
              </w:rPr>
              <w:t>Educational</w:t>
            </w:r>
          </w:p>
        </w:tc>
        <w:tc>
          <w:tcPr>
            <w:tcW w:w="1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297A39" w14:textId="58B060ED" w:rsidR="00990B39" w:rsidRPr="001313FF" w:rsidRDefault="00990B39" w:rsidP="00990B39">
            <w:pPr>
              <w:rPr>
                <w:rFonts w:ascii="Palatino Linotype" w:hAnsi="Palatino Linotype"/>
                <w:b/>
                <w:sz w:val="20"/>
              </w:rPr>
            </w:pPr>
            <w:r w:rsidRPr="001313FF">
              <w:rPr>
                <w:rFonts w:ascii="Palatino Linotype" w:hAnsi="Palatino Linotype" w:cs="Arial"/>
                <w:sz w:val="20"/>
              </w:rPr>
              <w:t>Applied learning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429CD8" w14:textId="24C07CC8" w:rsidR="00990B39" w:rsidRPr="001313FF" w:rsidRDefault="00990B39" w:rsidP="00990B39">
            <w:pPr>
              <w:rPr>
                <w:rFonts w:ascii="Palatino Linotype" w:hAnsi="Palatino Linotype"/>
                <w:b/>
                <w:sz w:val="20"/>
              </w:rPr>
            </w:pPr>
            <w:r w:rsidRPr="001313FF">
              <w:rPr>
                <w:rFonts w:ascii="Palatino Linotype" w:hAnsi="Palatino Linotype" w:cs="Arial"/>
                <w:sz w:val="20"/>
              </w:rPr>
              <w:t>From crop to product: a guided experience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87F6E4" w14:textId="4C880DD7" w:rsidR="00990B39" w:rsidRPr="001313FF" w:rsidRDefault="00990B39" w:rsidP="00990B39">
            <w:pPr>
              <w:ind w:firstLine="420"/>
              <w:rPr>
                <w:rFonts w:ascii="Palatino Linotype" w:hAnsi="Palatino Linotype"/>
                <w:b/>
                <w:sz w:val="20"/>
              </w:rPr>
            </w:pPr>
            <w:r w:rsidRPr="001313FF">
              <w:rPr>
                <w:rFonts w:ascii="Palatino Linotype" w:hAnsi="Palatino Linotype" w:cs="Arial"/>
                <w:sz w:val="20"/>
              </w:rPr>
              <w:t>Agreements/Fairs/Website</w:t>
            </w:r>
          </w:p>
        </w:tc>
      </w:tr>
      <w:tr w:rsidR="00990B39" w:rsidRPr="001313FF" w14:paraId="6223ED2C" w14:textId="77777777" w:rsidTr="00990B39">
        <w:trPr>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3F96A8" w14:textId="66CDA41F" w:rsidR="00990B39" w:rsidRPr="001313FF" w:rsidRDefault="00990B39" w:rsidP="00990B39">
            <w:pPr>
              <w:ind w:firstLine="420"/>
              <w:jc w:val="center"/>
              <w:rPr>
                <w:rFonts w:ascii="Palatino Linotype" w:hAnsi="Palatino Linotype"/>
                <w:sz w:val="20"/>
              </w:rPr>
            </w:pPr>
            <w:r w:rsidRPr="001313FF">
              <w:rPr>
                <w:rFonts w:ascii="Palatino Linotype" w:hAnsi="Palatino Linotype" w:cs="Arial"/>
                <w:sz w:val="20"/>
              </w:rPr>
              <w:t>Seniors</w:t>
            </w:r>
          </w:p>
        </w:tc>
        <w:tc>
          <w:tcPr>
            <w:tcW w:w="1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838552" w14:textId="6F1A5AC1" w:rsidR="00990B39" w:rsidRPr="001313FF" w:rsidRDefault="00990B39" w:rsidP="00990B39">
            <w:pPr>
              <w:rPr>
                <w:rFonts w:ascii="Palatino Linotype" w:hAnsi="Palatino Linotype"/>
                <w:b/>
                <w:sz w:val="20"/>
              </w:rPr>
            </w:pPr>
            <w:r w:rsidRPr="001313FF">
              <w:rPr>
                <w:rFonts w:ascii="Palatino Linotype" w:hAnsi="Palatino Linotype" w:cs="Arial"/>
                <w:sz w:val="20"/>
              </w:rPr>
              <w:t>Comfort and culture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9E6FE9" w14:textId="03DE1075" w:rsidR="00990B39" w:rsidRPr="001313FF" w:rsidRDefault="00990B39" w:rsidP="00990B39">
            <w:pPr>
              <w:rPr>
                <w:rFonts w:ascii="Palatino Linotype" w:hAnsi="Palatino Linotype"/>
                <w:b/>
                <w:sz w:val="20"/>
              </w:rPr>
            </w:pPr>
            <w:r w:rsidRPr="001313FF">
              <w:rPr>
                <w:rFonts w:ascii="Palatino Linotype" w:hAnsi="Palatino Linotype" w:cs="Arial"/>
                <w:sz w:val="20"/>
              </w:rPr>
              <w:t>Nature, tradition, and gastronomy at an unhurried pace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37FE4F" w14:textId="5F8FF188" w:rsidR="00990B39" w:rsidRPr="001313FF" w:rsidRDefault="00990B39" w:rsidP="00990B39">
            <w:pPr>
              <w:ind w:firstLine="420"/>
              <w:rPr>
                <w:rFonts w:ascii="Palatino Linotype" w:hAnsi="Palatino Linotype"/>
                <w:b/>
                <w:sz w:val="20"/>
              </w:rPr>
            </w:pPr>
            <w:r w:rsidRPr="001313FF">
              <w:rPr>
                <w:rFonts w:ascii="Palatino Linotype" w:hAnsi="Palatino Linotype" w:cs="Arial"/>
                <w:sz w:val="20"/>
              </w:rPr>
              <w:t>Facebook/Agencies/Fairs</w:t>
            </w:r>
          </w:p>
        </w:tc>
      </w:tr>
    </w:tbl>
    <w:p w14:paraId="3CCC27C3" w14:textId="77777777" w:rsidR="00C36C81" w:rsidRPr="001313FF" w:rsidRDefault="00C36C81" w:rsidP="00C36C81">
      <w:pPr>
        <w:ind w:firstLine="420"/>
        <w:rPr>
          <w:rFonts w:ascii="Palatino Linotype" w:hAnsi="Palatino Linotype"/>
          <w:b/>
          <w:sz w:val="20"/>
        </w:rPr>
      </w:pPr>
    </w:p>
    <w:p w14:paraId="4E570318" w14:textId="0637459D" w:rsidR="005E5DCB" w:rsidRPr="001313FF" w:rsidRDefault="005E5DCB" w:rsidP="005E5DCB">
      <w:pPr>
        <w:pStyle w:val="MDPI21heading1"/>
        <w:numPr>
          <w:ilvl w:val="0"/>
          <w:numId w:val="4"/>
        </w:numPr>
        <w:rPr>
          <w:sz w:val="18"/>
          <w:szCs w:val="20"/>
        </w:rPr>
      </w:pPr>
      <w:r w:rsidRPr="001313FF">
        <w:rPr>
          <w:sz w:val="18"/>
          <w:szCs w:val="20"/>
        </w:rPr>
        <w:t>Digital Analytics to Understand Demand</w:t>
      </w:r>
    </w:p>
    <w:p w14:paraId="7055980B" w14:textId="5BECEF3D" w:rsidR="000E5276" w:rsidRPr="001313FF" w:rsidRDefault="000E5276" w:rsidP="000E5276">
      <w:pPr>
        <w:ind w:firstLine="420"/>
        <w:rPr>
          <w:rFonts w:ascii="Palatino Linotype" w:hAnsi="Palatino Linotype"/>
          <w:sz w:val="20"/>
        </w:rPr>
      </w:pPr>
      <w:r w:rsidRPr="001313FF">
        <w:rPr>
          <w:rFonts w:ascii="Palatino Linotype" w:hAnsi="Palatino Linotype"/>
          <w:sz w:val="20"/>
        </w:rPr>
        <w:t xml:space="preserve">The incorporation of technology should not be understood as a replacement for the rural experience, but rather as a supporting layer to make it visible, bookable, interpretable, and measurable. In emerging destinations, </w:t>
      </w:r>
      <w:r w:rsidR="00D308AA" w:rsidRPr="001313FF">
        <w:rPr>
          <w:rFonts w:ascii="Palatino Linotype" w:hAnsi="Palatino Linotype"/>
          <w:sz w:val="20"/>
        </w:rPr>
        <w:t>digital</w:t>
      </w:r>
      <w:r w:rsidRPr="001313FF">
        <w:rPr>
          <w:rFonts w:ascii="Palatino Linotype" w:hAnsi="Palatino Linotype"/>
          <w:sz w:val="20"/>
        </w:rPr>
        <w:t xml:space="preserve"> architecture can connect farm information, maps, schedules, capacity, pricing, audiovisual content, QR codes, and visitor feedback. The smart tourism framework proposed by </w:t>
      </w:r>
      <w:r w:rsidR="00D308AA" w:rsidRPr="00503EFF">
        <w:rPr>
          <w:rFonts w:ascii="Palatino Linotype" w:hAnsi="Palatino Linotype"/>
          <w:sz w:val="20"/>
          <w:szCs w:val="16"/>
        </w:rPr>
        <w:t>[13</w:t>
      </w:r>
      <w:r w:rsidR="00D308AA">
        <w:rPr>
          <w:rFonts w:ascii="Palatino Linotype" w:hAnsi="Palatino Linotype"/>
          <w:sz w:val="20"/>
          <w:szCs w:val="16"/>
        </w:rPr>
        <w:t>, 14</w:t>
      </w:r>
      <w:r w:rsidR="00D308AA" w:rsidRPr="00503EFF">
        <w:rPr>
          <w:rFonts w:ascii="Palatino Linotype" w:hAnsi="Palatino Linotype"/>
          <w:sz w:val="20"/>
          <w:szCs w:val="16"/>
        </w:rPr>
        <w:t xml:space="preserve">] </w:t>
      </w:r>
      <w:r w:rsidRPr="001313FF">
        <w:rPr>
          <w:rFonts w:ascii="Palatino Linotype" w:hAnsi="Palatino Linotype"/>
          <w:sz w:val="20"/>
        </w:rPr>
        <w:t xml:space="preserve">is applicable at a local scale when low-cost, interoperable, and problem-oriented solutions are prioritized. In </w:t>
      </w:r>
      <w:proofErr w:type="spellStart"/>
      <w:r w:rsidRPr="001313FF">
        <w:rPr>
          <w:rFonts w:ascii="Palatino Linotype" w:hAnsi="Palatino Linotype"/>
          <w:sz w:val="20"/>
        </w:rPr>
        <w:t>Píllaro</w:t>
      </w:r>
      <w:proofErr w:type="spellEnd"/>
      <w:r w:rsidRPr="001313FF">
        <w:rPr>
          <w:rFonts w:ascii="Palatino Linotype" w:hAnsi="Palatino Linotype"/>
          <w:sz w:val="20"/>
        </w:rPr>
        <w:t>, demand-side evidence justifies this approach: social media represents the primary preference for discovering agritourism activities, and audiovisual content ranks among the most appealing promotional formats.</w:t>
      </w:r>
    </w:p>
    <w:p w14:paraId="1EB6D25D" w14:textId="77777777" w:rsidR="000E5276" w:rsidRPr="001313FF" w:rsidRDefault="000E5276" w:rsidP="000E5276">
      <w:pPr>
        <w:rPr>
          <w:rFonts w:ascii="Palatino Linotype" w:hAnsi="Palatino Linotype"/>
          <w:sz w:val="20"/>
        </w:rPr>
      </w:pPr>
    </w:p>
    <w:p w14:paraId="02FF2979" w14:textId="2336EE37" w:rsidR="005E5DCB" w:rsidRPr="001313FF" w:rsidRDefault="000E5276" w:rsidP="000E5276">
      <w:pPr>
        <w:ind w:firstLine="420"/>
        <w:rPr>
          <w:rFonts w:ascii="Palatino Linotype" w:hAnsi="Palatino Linotype"/>
          <w:sz w:val="20"/>
        </w:rPr>
      </w:pPr>
      <w:r w:rsidRPr="001313FF">
        <w:rPr>
          <w:rFonts w:ascii="Palatino Linotype" w:hAnsi="Palatino Linotype"/>
          <w:sz w:val="20"/>
        </w:rPr>
        <w:t xml:space="preserve">The next step is to transform a point-in-time questionnaire into a continuous learning system. A booking platform can track inquiries, drop-off rates, preferred dates, group sizes, and selected experiences. On-site QR codes at farms make it possible to measure which content generates engagement, while post-visit surveys capture satisfaction and recommendation metrics. In this way, segmentation no longer relies exclusively on a single </w:t>
      </w:r>
      <w:r w:rsidR="00D308AA" w:rsidRPr="001313FF">
        <w:rPr>
          <w:rFonts w:ascii="Palatino Linotype" w:hAnsi="Palatino Linotype"/>
          <w:sz w:val="20"/>
        </w:rPr>
        <w:t>survey but</w:t>
      </w:r>
      <w:r w:rsidRPr="001313FF">
        <w:rPr>
          <w:rFonts w:ascii="Palatino Linotype" w:hAnsi="Palatino Linotype"/>
          <w:sz w:val="20"/>
        </w:rPr>
        <w:t xml:space="preserve"> is dynamically updated based on actual visitor behavior</w:t>
      </w:r>
      <w:r w:rsidR="00D308AA">
        <w:rPr>
          <w:rFonts w:ascii="Palatino Linotype" w:hAnsi="Palatino Linotype"/>
          <w:sz w:val="20"/>
        </w:rPr>
        <w:t xml:space="preserve"> </w:t>
      </w:r>
      <w:r w:rsidR="00D308AA" w:rsidRPr="00D308AA">
        <w:rPr>
          <w:rFonts w:ascii="Palatino Linotype" w:hAnsi="Palatino Linotype"/>
          <w:sz w:val="20"/>
        </w:rPr>
        <w:fldChar w:fldCharType="begin"/>
      </w:r>
      <w:r w:rsidR="00D308AA" w:rsidRPr="00D308AA">
        <w:rPr>
          <w:rFonts w:ascii="Palatino Linotype" w:hAnsi="Palatino Linotype"/>
          <w:sz w:val="20"/>
        </w:rPr>
        <w:instrText xml:space="preserve"> REF _Ref239164598  \* MERGEFORMAT </w:instrText>
      </w:r>
      <w:r w:rsidR="00D308AA" w:rsidRPr="00D308AA">
        <w:rPr>
          <w:rFonts w:ascii="Palatino Linotype" w:hAnsi="Palatino Linotype"/>
          <w:sz w:val="20"/>
        </w:rPr>
        <w:fldChar w:fldCharType="separate"/>
      </w:r>
      <w:r w:rsidR="00D308AA" w:rsidRPr="00D308AA">
        <w:rPr>
          <w:rFonts w:ascii="Palatino Linotype" w:hAnsi="Palatino Linotype"/>
          <w:color w:val="auto"/>
          <w:sz w:val="20"/>
        </w:rPr>
        <w:t>Table 4</w:t>
      </w:r>
      <w:r w:rsidR="00D308AA" w:rsidRPr="00D308AA">
        <w:rPr>
          <w:rFonts w:ascii="Palatino Linotype" w:hAnsi="Palatino Linotype"/>
          <w:sz w:val="20"/>
        </w:rPr>
        <w:fldChar w:fldCharType="end"/>
      </w:r>
      <w:r w:rsidRPr="00D308AA">
        <w:rPr>
          <w:rFonts w:ascii="Palatino Linotype" w:hAnsi="Palatino Linotype"/>
          <w:sz w:val="20"/>
        </w:rPr>
        <w:t>.</w:t>
      </w:r>
    </w:p>
    <w:p w14:paraId="78DF7399" w14:textId="77777777" w:rsidR="001313FF" w:rsidRPr="001313FF" w:rsidRDefault="001313FF" w:rsidP="001313FF">
      <w:pPr>
        <w:jc w:val="center"/>
        <w:rPr>
          <w:rFonts w:ascii="Palatino Linotype" w:hAnsi="Palatino Linotype"/>
          <w:sz w:val="20"/>
        </w:rPr>
      </w:pPr>
    </w:p>
    <w:p w14:paraId="351376E1" w14:textId="08026930" w:rsidR="001313FF" w:rsidRPr="001313FF" w:rsidRDefault="001313FF" w:rsidP="001313FF">
      <w:pPr>
        <w:pStyle w:val="Descripcin"/>
        <w:jc w:val="center"/>
        <w:rPr>
          <w:rFonts w:ascii="Palatino Linotype" w:hAnsi="Palatino Linotype"/>
          <w:i w:val="0"/>
          <w:iCs w:val="0"/>
          <w:color w:val="auto"/>
          <w:sz w:val="20"/>
        </w:rPr>
      </w:pPr>
      <w:bookmarkStart w:id="7" w:name="_Ref239164598"/>
      <w:r w:rsidRPr="001313FF">
        <w:rPr>
          <w:rFonts w:ascii="Palatino Linotype" w:hAnsi="Palatino Linotype"/>
          <w:b/>
          <w:bCs/>
          <w:i w:val="0"/>
          <w:iCs w:val="0"/>
          <w:color w:val="auto"/>
        </w:rPr>
        <w:t xml:space="preserve">Table </w:t>
      </w:r>
      <w:r w:rsidRPr="001313FF">
        <w:rPr>
          <w:rFonts w:ascii="Palatino Linotype" w:hAnsi="Palatino Linotype"/>
          <w:b/>
          <w:bCs/>
          <w:i w:val="0"/>
          <w:iCs w:val="0"/>
          <w:color w:val="auto"/>
        </w:rPr>
        <w:fldChar w:fldCharType="begin"/>
      </w:r>
      <w:r w:rsidRPr="001313FF">
        <w:rPr>
          <w:rFonts w:ascii="Palatino Linotype" w:hAnsi="Palatino Linotype"/>
          <w:b/>
          <w:bCs/>
          <w:i w:val="0"/>
          <w:iCs w:val="0"/>
          <w:color w:val="auto"/>
        </w:rPr>
        <w:instrText xml:space="preserve"> SEQ Table \* ARABIC </w:instrText>
      </w:r>
      <w:r w:rsidRPr="001313FF">
        <w:rPr>
          <w:rFonts w:ascii="Palatino Linotype" w:hAnsi="Palatino Linotype"/>
          <w:b/>
          <w:bCs/>
          <w:i w:val="0"/>
          <w:iCs w:val="0"/>
          <w:color w:val="auto"/>
        </w:rPr>
        <w:fldChar w:fldCharType="separate"/>
      </w:r>
      <w:r w:rsidRPr="001313FF">
        <w:rPr>
          <w:rFonts w:ascii="Palatino Linotype" w:hAnsi="Palatino Linotype"/>
          <w:b/>
          <w:bCs/>
          <w:i w:val="0"/>
          <w:iCs w:val="0"/>
          <w:color w:val="auto"/>
        </w:rPr>
        <w:t>4</w:t>
      </w:r>
      <w:r w:rsidRPr="001313FF">
        <w:rPr>
          <w:rFonts w:ascii="Palatino Linotype" w:hAnsi="Palatino Linotype"/>
          <w:b/>
          <w:bCs/>
          <w:i w:val="0"/>
          <w:iCs w:val="0"/>
          <w:color w:val="auto"/>
        </w:rPr>
        <w:fldChar w:fldCharType="end"/>
      </w:r>
      <w:bookmarkEnd w:id="7"/>
      <w:r w:rsidRPr="001313FF">
        <w:rPr>
          <w:rFonts w:ascii="Palatino Linotype" w:hAnsi="Palatino Linotype"/>
          <w:b/>
          <w:bCs/>
          <w:i w:val="0"/>
          <w:iCs w:val="0"/>
          <w:color w:val="auto"/>
        </w:rPr>
        <w:t>.</w:t>
      </w:r>
      <w:r w:rsidRPr="00D308AA">
        <w:rPr>
          <w:rFonts w:ascii="Palatino Linotype" w:hAnsi="Palatino Linotype"/>
          <w:i w:val="0"/>
          <w:iCs w:val="0"/>
          <w:color w:val="auto"/>
        </w:rPr>
        <w:t>I</w:t>
      </w:r>
      <w:r w:rsidRPr="001313FF">
        <w:rPr>
          <w:rFonts w:ascii="Palatino Linotype" w:hAnsi="Palatino Linotype"/>
          <w:i w:val="0"/>
          <w:iCs w:val="0"/>
          <w:color w:val="auto"/>
        </w:rPr>
        <w:t>ndicators for a Basic Demand Observatory</w:t>
      </w:r>
    </w:p>
    <w:tbl>
      <w:tblPr>
        <w:tblW w:w="0" w:type="auto"/>
        <w:jc w:val="center"/>
        <w:tblCellMar>
          <w:top w:w="15" w:type="dxa"/>
          <w:left w:w="15" w:type="dxa"/>
          <w:bottom w:w="15" w:type="dxa"/>
          <w:right w:w="15" w:type="dxa"/>
        </w:tblCellMar>
        <w:tblLook w:val="04A0" w:firstRow="1" w:lastRow="0" w:firstColumn="1" w:lastColumn="0" w:noHBand="0" w:noVBand="1"/>
      </w:tblPr>
      <w:tblGrid>
        <w:gridCol w:w="2703"/>
        <w:gridCol w:w="2600"/>
        <w:gridCol w:w="3212"/>
      </w:tblGrid>
      <w:tr w:rsidR="001313FF" w:rsidRPr="001313FF" w14:paraId="4CBCB287" w14:textId="77777777">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4008E8C8" w14:textId="1B5B6B8B" w:rsidR="001313FF" w:rsidRPr="001313FF" w:rsidRDefault="001313FF" w:rsidP="001313FF">
            <w:pPr>
              <w:ind w:firstLine="420"/>
              <w:jc w:val="center"/>
              <w:rPr>
                <w:rFonts w:ascii="Palatino Linotype" w:hAnsi="Palatino Linotype"/>
                <w:b/>
                <w:bCs/>
                <w:sz w:val="20"/>
              </w:rPr>
            </w:pPr>
            <w:r w:rsidRPr="001313FF">
              <w:rPr>
                <w:rStyle w:val="Fuerte"/>
                <w:rFonts w:ascii="Palatino Linotype" w:hAnsi="Palatino Linotype" w:cs="Arial"/>
                <w:color w:val="1F1F1F"/>
                <w:sz w:val="20"/>
                <w:bdr w:val="none" w:sz="0" w:space="0" w:color="auto" w:frame="1"/>
              </w:rPr>
              <w:t>Metric</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30D71C98" w14:textId="3F4143D8" w:rsidR="001313FF" w:rsidRPr="001313FF" w:rsidRDefault="001313FF" w:rsidP="001313FF">
            <w:pPr>
              <w:ind w:firstLine="420"/>
              <w:jc w:val="center"/>
              <w:rPr>
                <w:rFonts w:ascii="Palatino Linotype" w:hAnsi="Palatino Linotype"/>
                <w:b/>
                <w:bCs/>
                <w:sz w:val="20"/>
              </w:rPr>
            </w:pPr>
            <w:r w:rsidRPr="001313FF">
              <w:rPr>
                <w:rStyle w:val="Fuerte"/>
                <w:rFonts w:ascii="Palatino Linotype" w:hAnsi="Palatino Linotype" w:cs="Arial"/>
                <w:color w:val="1F1F1F"/>
                <w:sz w:val="20"/>
                <w:bdr w:val="none" w:sz="0" w:space="0" w:color="auto" w:frame="1"/>
              </w:rPr>
              <w:t>Digital source</w:t>
            </w:r>
          </w:p>
        </w:tc>
        <w:tc>
          <w:tcPr>
            <w:tcW w:w="0" w:type="auto"/>
            <w:tcBorders>
              <w:top w:val="single" w:sz="4" w:space="0" w:color="000000"/>
              <w:left w:val="single" w:sz="4" w:space="0" w:color="000000"/>
              <w:bottom w:val="single" w:sz="4" w:space="0" w:color="000000"/>
              <w:right w:val="single" w:sz="4" w:space="0" w:color="000000"/>
            </w:tcBorders>
            <w:shd w:val="clear" w:color="auto" w:fill="D9EAD3"/>
            <w:tcMar>
              <w:top w:w="0" w:type="dxa"/>
              <w:left w:w="108" w:type="dxa"/>
              <w:bottom w:w="0" w:type="dxa"/>
              <w:right w:w="108" w:type="dxa"/>
            </w:tcMar>
            <w:vAlign w:val="center"/>
            <w:hideMark/>
          </w:tcPr>
          <w:p w14:paraId="4770C830" w14:textId="054B89BB" w:rsidR="001313FF" w:rsidRPr="001313FF" w:rsidRDefault="001313FF" w:rsidP="001313FF">
            <w:pPr>
              <w:ind w:firstLine="420"/>
              <w:jc w:val="center"/>
              <w:rPr>
                <w:rFonts w:ascii="Palatino Linotype" w:hAnsi="Palatino Linotype"/>
                <w:b/>
                <w:bCs/>
                <w:sz w:val="20"/>
              </w:rPr>
            </w:pPr>
            <w:r w:rsidRPr="001313FF">
              <w:rPr>
                <w:rStyle w:val="Fuerte"/>
                <w:rFonts w:ascii="Palatino Linotype" w:hAnsi="Palatino Linotype" w:cs="Arial"/>
                <w:color w:val="1F1F1F"/>
                <w:sz w:val="20"/>
                <w:bdr w:val="none" w:sz="0" w:space="0" w:color="auto" w:frame="1"/>
              </w:rPr>
              <w:t>Decision supported</w:t>
            </w:r>
          </w:p>
        </w:tc>
      </w:tr>
      <w:tr w:rsidR="001313FF" w:rsidRPr="001313FF" w14:paraId="249EB2D8"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19BDC1" w14:textId="274FF9A3" w:rsidR="001313FF" w:rsidRPr="001313FF" w:rsidRDefault="001313FF" w:rsidP="001313FF">
            <w:pPr>
              <w:ind w:firstLine="420"/>
              <w:jc w:val="center"/>
              <w:rPr>
                <w:rFonts w:ascii="Palatino Linotype" w:hAnsi="Palatino Linotype"/>
                <w:sz w:val="20"/>
              </w:rPr>
            </w:pPr>
            <w:r w:rsidRPr="001313FF">
              <w:rPr>
                <w:rFonts w:ascii="Palatino Linotype" w:hAnsi="Palatino Linotype" w:cs="Arial"/>
                <w:color w:val="1F1F1F"/>
                <w:sz w:val="20"/>
                <w:bdr w:val="none" w:sz="0" w:space="0" w:color="auto" w:frame="1"/>
              </w:rPr>
              <w:t>Conversion rate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9197B7" w14:textId="2EBDA287" w:rsidR="001313FF" w:rsidRPr="001313FF" w:rsidRDefault="001313FF" w:rsidP="001313FF">
            <w:pPr>
              <w:rPr>
                <w:rFonts w:ascii="Palatino Linotype" w:hAnsi="Palatino Linotype"/>
                <w:b/>
                <w:sz w:val="20"/>
              </w:rPr>
            </w:pPr>
            <w:r w:rsidRPr="001313FF">
              <w:rPr>
                <w:rFonts w:ascii="Palatino Linotype" w:hAnsi="Palatino Linotype" w:cs="Arial"/>
                <w:color w:val="1F1F1F"/>
                <w:sz w:val="20"/>
                <w:bdr w:val="none" w:sz="0" w:space="0" w:color="auto" w:frame="1"/>
              </w:rPr>
              <w:t>Website visits vs. bookings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761209" w14:textId="6F4D556B" w:rsidR="001313FF" w:rsidRPr="001313FF" w:rsidRDefault="001313FF" w:rsidP="001313FF">
            <w:pPr>
              <w:rPr>
                <w:rFonts w:ascii="Palatino Linotype" w:hAnsi="Palatino Linotype"/>
                <w:b/>
                <w:sz w:val="20"/>
              </w:rPr>
            </w:pPr>
            <w:r w:rsidRPr="001313FF">
              <w:rPr>
                <w:rFonts w:ascii="Palatino Linotype" w:hAnsi="Palatino Linotype" w:cs="Arial"/>
                <w:color w:val="1F1F1F"/>
                <w:sz w:val="20"/>
                <w:bdr w:val="none" w:sz="0" w:space="0" w:color="auto" w:frame="1"/>
              </w:rPr>
              <w:t>Catalog and pricing effectiveness</w:t>
            </w:r>
          </w:p>
        </w:tc>
      </w:tr>
      <w:tr w:rsidR="001313FF" w:rsidRPr="001313FF" w14:paraId="296FB502"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3FDE8F" w14:textId="2A568D7B" w:rsidR="001313FF" w:rsidRPr="001313FF" w:rsidRDefault="001313FF" w:rsidP="001313FF">
            <w:pPr>
              <w:ind w:firstLine="420"/>
              <w:jc w:val="center"/>
              <w:rPr>
                <w:rFonts w:ascii="Palatino Linotype" w:hAnsi="Palatino Linotype"/>
                <w:sz w:val="20"/>
              </w:rPr>
            </w:pPr>
            <w:r w:rsidRPr="001313FF">
              <w:rPr>
                <w:rFonts w:ascii="Palatino Linotype" w:hAnsi="Palatino Linotype" w:cs="Arial"/>
                <w:color w:val="1F1F1F"/>
                <w:sz w:val="20"/>
                <w:bdr w:val="none" w:sz="0" w:space="0" w:color="auto" w:frame="1"/>
              </w:rPr>
              <w:t>Demand by schedule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4A08D6" w14:textId="6FBD748D" w:rsidR="001313FF" w:rsidRPr="001313FF" w:rsidRDefault="001313FF" w:rsidP="001313FF">
            <w:pPr>
              <w:ind w:firstLine="420"/>
              <w:jc w:val="center"/>
              <w:rPr>
                <w:rFonts w:ascii="Palatino Linotype" w:hAnsi="Palatino Linotype"/>
                <w:b/>
                <w:sz w:val="20"/>
              </w:rPr>
            </w:pPr>
            <w:r w:rsidRPr="001313FF">
              <w:rPr>
                <w:rFonts w:ascii="Palatino Linotype" w:hAnsi="Palatino Linotype" w:cs="Arial"/>
                <w:color w:val="1F1F1F"/>
                <w:sz w:val="20"/>
                <w:bdr w:val="none" w:sz="0" w:space="0" w:color="auto" w:frame="1"/>
              </w:rPr>
              <w:t>Bookings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41E15D" w14:textId="29A2C840" w:rsidR="001313FF" w:rsidRPr="001313FF" w:rsidRDefault="001313FF" w:rsidP="001313FF">
            <w:pPr>
              <w:ind w:firstLine="420"/>
              <w:jc w:val="center"/>
              <w:rPr>
                <w:rFonts w:ascii="Palatino Linotype" w:hAnsi="Palatino Linotype"/>
                <w:b/>
                <w:sz w:val="20"/>
              </w:rPr>
            </w:pPr>
            <w:r w:rsidRPr="001313FF">
              <w:rPr>
                <w:rFonts w:ascii="Palatino Linotype" w:hAnsi="Palatino Linotype" w:cs="Arial"/>
                <w:color w:val="1F1F1F"/>
                <w:sz w:val="20"/>
                <w:bdr w:val="none" w:sz="0" w:space="0" w:color="auto" w:frame="1"/>
              </w:rPr>
              <w:t>Staff scheduling</w:t>
            </w:r>
          </w:p>
        </w:tc>
      </w:tr>
      <w:tr w:rsidR="001313FF" w:rsidRPr="001313FF" w14:paraId="050CF924" w14:textId="77777777" w:rsidTr="0047322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FC9E5" w14:textId="4C5398F6" w:rsidR="001313FF" w:rsidRPr="001313FF" w:rsidRDefault="001313FF" w:rsidP="001313FF">
            <w:pPr>
              <w:ind w:firstLine="420"/>
              <w:jc w:val="center"/>
              <w:rPr>
                <w:rFonts w:ascii="Palatino Linotype" w:hAnsi="Palatino Linotype"/>
                <w:sz w:val="20"/>
              </w:rPr>
            </w:pPr>
            <w:r w:rsidRPr="001313FF">
              <w:rPr>
                <w:rFonts w:ascii="Palatino Linotype" w:hAnsi="Palatino Linotype"/>
                <w:sz w:val="20"/>
              </w:rPr>
              <w:t>Most consulted content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12A8F" w14:textId="6817ADB8" w:rsidR="001313FF" w:rsidRPr="001313FF" w:rsidRDefault="001313FF" w:rsidP="001313FF">
            <w:pPr>
              <w:ind w:firstLine="420"/>
              <w:rPr>
                <w:rFonts w:ascii="Palatino Linotype" w:hAnsi="Palatino Linotype"/>
                <w:bCs/>
                <w:sz w:val="20"/>
              </w:rPr>
            </w:pPr>
            <w:r w:rsidRPr="001313FF">
              <w:rPr>
                <w:rFonts w:ascii="Palatino Linotype" w:hAnsi="Palatino Linotype"/>
                <w:sz w:val="20"/>
              </w:rPr>
              <w:t>Web/QR analytics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A9E06" w14:textId="4583AA54" w:rsidR="001313FF" w:rsidRPr="001313FF" w:rsidRDefault="001313FF" w:rsidP="001313FF">
            <w:pPr>
              <w:ind w:firstLine="420"/>
              <w:rPr>
                <w:rFonts w:ascii="Palatino Linotype" w:hAnsi="Palatino Linotype"/>
                <w:bCs/>
                <w:sz w:val="20"/>
              </w:rPr>
            </w:pPr>
            <w:r w:rsidRPr="001313FF">
              <w:rPr>
                <w:rFonts w:ascii="Palatino Linotype" w:hAnsi="Palatino Linotype"/>
                <w:sz w:val="20"/>
              </w:rPr>
              <w:t>Promotional priorities</w:t>
            </w:r>
          </w:p>
        </w:tc>
      </w:tr>
      <w:tr w:rsidR="001313FF" w:rsidRPr="001313FF" w14:paraId="43246DD4" w14:textId="77777777" w:rsidTr="0047322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E8CF4" w14:textId="561D3E49" w:rsidR="001313FF" w:rsidRPr="001313FF" w:rsidRDefault="001313FF" w:rsidP="001313FF">
            <w:pPr>
              <w:ind w:firstLine="420"/>
              <w:jc w:val="center"/>
              <w:rPr>
                <w:rFonts w:ascii="Palatino Linotype" w:hAnsi="Palatino Linotype"/>
                <w:sz w:val="20"/>
              </w:rPr>
            </w:pPr>
            <w:r w:rsidRPr="001313FF">
              <w:rPr>
                <w:rFonts w:ascii="Palatino Linotype" w:hAnsi="Palatino Linotype"/>
                <w:sz w:val="20"/>
              </w:rPr>
              <w:t>Geographic origin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2534A" w14:textId="719BDDE6" w:rsidR="001313FF" w:rsidRPr="001313FF" w:rsidRDefault="001313FF" w:rsidP="001313FF">
            <w:pPr>
              <w:ind w:firstLine="420"/>
              <w:rPr>
                <w:rFonts w:ascii="Palatino Linotype" w:hAnsi="Palatino Linotype"/>
                <w:bCs/>
                <w:sz w:val="20"/>
              </w:rPr>
            </w:pPr>
            <w:r w:rsidRPr="001313FF">
              <w:rPr>
                <w:rFonts w:ascii="Palatino Linotype" w:hAnsi="Palatino Linotype"/>
                <w:sz w:val="20"/>
              </w:rPr>
              <w:t>Booking form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2383E" w14:textId="2FC9A228" w:rsidR="001313FF" w:rsidRPr="001313FF" w:rsidRDefault="001313FF" w:rsidP="001313FF">
            <w:pPr>
              <w:ind w:firstLine="420"/>
              <w:rPr>
                <w:rFonts w:ascii="Palatino Linotype" w:hAnsi="Palatino Linotype"/>
                <w:bCs/>
                <w:sz w:val="20"/>
              </w:rPr>
            </w:pPr>
            <w:r w:rsidRPr="001313FF">
              <w:rPr>
                <w:rFonts w:ascii="Palatino Linotype" w:hAnsi="Palatino Linotype"/>
                <w:sz w:val="20"/>
              </w:rPr>
              <w:t>Targeted regional campaigns</w:t>
            </w:r>
          </w:p>
        </w:tc>
      </w:tr>
      <w:tr w:rsidR="001313FF" w:rsidRPr="001313FF" w14:paraId="0B640C0B"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96268B" w14:textId="2BA75D47" w:rsidR="001313FF" w:rsidRPr="001313FF" w:rsidRDefault="001313FF" w:rsidP="001313FF">
            <w:pPr>
              <w:ind w:firstLine="420"/>
              <w:rPr>
                <w:rFonts w:ascii="Palatino Linotype" w:hAnsi="Palatino Linotype"/>
                <w:bCs/>
                <w:sz w:val="20"/>
              </w:rPr>
            </w:pPr>
            <w:r w:rsidRPr="001313FF">
              <w:rPr>
                <w:rFonts w:ascii="Palatino Linotype" w:hAnsi="Palatino Linotype"/>
                <w:bCs/>
                <w:sz w:val="20"/>
              </w:rPr>
              <w:lastRenderedPageBreak/>
              <w:t>Satisfaction/NPS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519C1C" w14:textId="639A32E5" w:rsidR="001313FF" w:rsidRPr="001313FF" w:rsidRDefault="001313FF" w:rsidP="001313FF">
            <w:pPr>
              <w:ind w:firstLine="420"/>
              <w:rPr>
                <w:rFonts w:ascii="Palatino Linotype" w:hAnsi="Palatino Linotype"/>
                <w:bCs/>
                <w:sz w:val="20"/>
              </w:rPr>
            </w:pPr>
            <w:r w:rsidRPr="001313FF">
              <w:rPr>
                <w:rFonts w:ascii="Palatino Linotype" w:hAnsi="Palatino Linotype"/>
                <w:bCs/>
                <w:sz w:val="20"/>
              </w:rPr>
              <w:t>Post-visit survey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DE8A15" w14:textId="785633E6" w:rsidR="001313FF" w:rsidRPr="001313FF" w:rsidRDefault="001313FF" w:rsidP="001313FF">
            <w:pPr>
              <w:ind w:firstLine="420"/>
              <w:rPr>
                <w:rFonts w:ascii="Palatino Linotype" w:hAnsi="Palatino Linotype"/>
                <w:bCs/>
                <w:sz w:val="20"/>
              </w:rPr>
            </w:pPr>
            <w:r w:rsidRPr="001313FF">
              <w:rPr>
                <w:rFonts w:ascii="Palatino Linotype" w:hAnsi="Palatino Linotype"/>
                <w:bCs/>
                <w:sz w:val="20"/>
              </w:rPr>
              <w:t>Experience enhancement</w:t>
            </w:r>
          </w:p>
        </w:tc>
      </w:tr>
    </w:tbl>
    <w:p w14:paraId="545F7605" w14:textId="77777777" w:rsidR="000E5276" w:rsidRPr="001313FF" w:rsidRDefault="000E5276" w:rsidP="0092712E">
      <w:pPr>
        <w:pStyle w:val="MDPI21heading1"/>
      </w:pPr>
    </w:p>
    <w:p w14:paraId="2C3FDBEA" w14:textId="2B15B0C9" w:rsidR="003A4C09" w:rsidRPr="0092712E" w:rsidRDefault="003A4C09" w:rsidP="0092712E">
      <w:pPr>
        <w:pStyle w:val="MDPI21heading1"/>
        <w:numPr>
          <w:ilvl w:val="0"/>
          <w:numId w:val="4"/>
        </w:numPr>
        <w:rPr>
          <w:sz w:val="18"/>
          <w:szCs w:val="20"/>
        </w:rPr>
      </w:pPr>
      <w:r w:rsidRPr="0092712E">
        <w:rPr>
          <w:sz w:val="18"/>
          <w:szCs w:val="20"/>
        </w:rPr>
        <w:t>Discussion</w:t>
      </w:r>
    </w:p>
    <w:p w14:paraId="3A10B5D2" w14:textId="2A52319E" w:rsidR="0092712E" w:rsidRPr="0092712E" w:rsidRDefault="0092712E" w:rsidP="0092712E">
      <w:pPr>
        <w:ind w:firstLine="420"/>
        <w:rPr>
          <w:rFonts w:ascii="Palatino Linotype" w:hAnsi="Palatino Linotype"/>
          <w:sz w:val="20"/>
          <w:szCs w:val="16"/>
        </w:rPr>
      </w:pPr>
      <w:r w:rsidRPr="0092712E">
        <w:rPr>
          <w:rFonts w:ascii="Palatino Linotype" w:hAnsi="Palatino Linotype"/>
          <w:sz w:val="20"/>
          <w:szCs w:val="16"/>
        </w:rPr>
        <w:t xml:space="preserve">The demand profile confirms that a market base exists for agritourism </w:t>
      </w:r>
      <w:r w:rsidRPr="0092712E">
        <w:rPr>
          <w:rFonts w:ascii="Palatino Linotype" w:hAnsi="Palatino Linotype"/>
          <w:sz w:val="20"/>
          <w:szCs w:val="16"/>
        </w:rPr>
        <w:t>products but</w:t>
      </w:r>
      <w:r w:rsidRPr="0092712E">
        <w:rPr>
          <w:rFonts w:ascii="Palatino Linotype" w:hAnsi="Palatino Linotype"/>
          <w:sz w:val="20"/>
          <w:szCs w:val="16"/>
        </w:rPr>
        <w:t xml:space="preserve"> also highlights that visitors expect concrete information and </w:t>
      </w:r>
      <w:r w:rsidR="00D308AA" w:rsidRPr="0092712E">
        <w:rPr>
          <w:rFonts w:ascii="Palatino Linotype" w:hAnsi="Palatino Linotype"/>
          <w:sz w:val="20"/>
          <w:szCs w:val="16"/>
        </w:rPr>
        <w:t>experience</w:t>
      </w:r>
      <w:r w:rsidRPr="0092712E">
        <w:rPr>
          <w:rFonts w:ascii="Palatino Linotype" w:hAnsi="Palatino Linotype"/>
          <w:sz w:val="20"/>
          <w:szCs w:val="16"/>
        </w:rPr>
        <w:t>. The strong representation of young adults combined with the preference for social media favors a digital strategy, while the high valuation of environmental conservation requires maintaining strict coherence between sustainability messaging and real farm operations.</w:t>
      </w:r>
    </w:p>
    <w:p w14:paraId="2E1C0545" w14:textId="77777777" w:rsidR="0092712E" w:rsidRPr="0092712E" w:rsidRDefault="0092712E" w:rsidP="0092712E">
      <w:pPr>
        <w:rPr>
          <w:rFonts w:ascii="Palatino Linotype" w:hAnsi="Palatino Linotype"/>
          <w:sz w:val="20"/>
          <w:szCs w:val="16"/>
        </w:rPr>
      </w:pPr>
    </w:p>
    <w:p w14:paraId="0402E297" w14:textId="304C790C" w:rsidR="0092712E" w:rsidRPr="0092712E" w:rsidRDefault="0092712E" w:rsidP="0092712E">
      <w:pPr>
        <w:ind w:firstLine="420"/>
        <w:rPr>
          <w:rFonts w:ascii="Palatino Linotype" w:hAnsi="Palatino Linotype"/>
          <w:sz w:val="20"/>
          <w:szCs w:val="16"/>
        </w:rPr>
      </w:pPr>
      <w:r w:rsidRPr="0092712E">
        <w:rPr>
          <w:rFonts w:ascii="Palatino Linotype" w:hAnsi="Palatino Linotype"/>
          <w:sz w:val="20"/>
          <w:szCs w:val="16"/>
        </w:rPr>
        <w:t xml:space="preserve">Willingness to pay must be interpreted relative to the scope of the experience. The price range preferred for individual activities does not rule out higher-priced packages, </w:t>
      </w:r>
      <w:r w:rsidRPr="0092712E">
        <w:rPr>
          <w:rFonts w:ascii="Palatino Linotype" w:hAnsi="Palatino Linotype"/>
          <w:sz w:val="20"/>
          <w:szCs w:val="16"/>
        </w:rPr>
        <w:t>provided with</w:t>
      </w:r>
      <w:r w:rsidRPr="0092712E">
        <w:rPr>
          <w:rFonts w:ascii="Palatino Linotype" w:hAnsi="Palatino Linotype"/>
          <w:sz w:val="20"/>
          <w:szCs w:val="16"/>
        </w:rPr>
        <w:t xml:space="preserve"> these bundle transport, meals, and multiple activities. Transparency in price breakdowns will be essential to prevent visitors from comparing non-equivalent offerings.</w:t>
      </w:r>
    </w:p>
    <w:p w14:paraId="7DBB6902" w14:textId="77777777" w:rsidR="0092712E" w:rsidRPr="0092712E" w:rsidRDefault="0092712E" w:rsidP="0092712E">
      <w:pPr>
        <w:rPr>
          <w:rFonts w:ascii="Palatino Linotype" w:hAnsi="Palatino Linotype"/>
          <w:sz w:val="20"/>
          <w:szCs w:val="16"/>
        </w:rPr>
      </w:pPr>
    </w:p>
    <w:p w14:paraId="0D8FFA3A" w14:textId="4BE17B09" w:rsidR="0092712E" w:rsidRPr="0092712E" w:rsidRDefault="0092712E" w:rsidP="0092712E">
      <w:pPr>
        <w:ind w:firstLine="420"/>
        <w:rPr>
          <w:rFonts w:ascii="Palatino Linotype" w:hAnsi="Palatino Linotype"/>
          <w:b/>
          <w:sz w:val="20"/>
          <w:szCs w:val="16"/>
        </w:rPr>
      </w:pPr>
      <w:r w:rsidRPr="0092712E">
        <w:rPr>
          <w:rFonts w:ascii="Palatino Linotype" w:hAnsi="Palatino Linotype"/>
          <w:sz w:val="20"/>
          <w:szCs w:val="16"/>
        </w:rPr>
        <w:t xml:space="preserve">The main limitation of this study is that the data </w:t>
      </w:r>
      <w:r w:rsidR="00D308AA" w:rsidRPr="0092712E">
        <w:rPr>
          <w:rFonts w:ascii="Palatino Linotype" w:hAnsi="Palatino Linotype"/>
          <w:sz w:val="20"/>
          <w:szCs w:val="16"/>
        </w:rPr>
        <w:t>reflects</w:t>
      </w:r>
      <w:r w:rsidRPr="0092712E">
        <w:rPr>
          <w:rFonts w:ascii="Palatino Linotype" w:hAnsi="Palatino Linotype"/>
          <w:sz w:val="20"/>
          <w:szCs w:val="16"/>
        </w:rPr>
        <w:t xml:space="preserve"> declared intention and preference. Actual purchasing behavior may shift depending on availability, weather conditions, distance, promotional efforts, and risk perception. Consequently, it is recommended to complement survey findings with transactional data once the routes are operating on a continuous basis.</w:t>
      </w:r>
    </w:p>
    <w:p w14:paraId="6070E803" w14:textId="07EC9C2D" w:rsidR="003A4C09" w:rsidRPr="001313FF" w:rsidRDefault="003A4C09" w:rsidP="0092712E">
      <w:pPr>
        <w:pStyle w:val="MDPI21heading1"/>
        <w:numPr>
          <w:ilvl w:val="0"/>
          <w:numId w:val="4"/>
        </w:numPr>
      </w:pPr>
      <w:r w:rsidRPr="001313FF">
        <w:t>Conclusions</w:t>
      </w:r>
    </w:p>
    <w:p w14:paraId="29A81918" w14:textId="77777777" w:rsidR="0023264D" w:rsidRPr="0023264D" w:rsidRDefault="0023264D" w:rsidP="0023264D">
      <w:pPr>
        <w:ind w:firstLine="420"/>
        <w:rPr>
          <w:rFonts w:ascii="Palatino Linotype" w:hAnsi="Palatino Linotype"/>
          <w:sz w:val="20"/>
          <w:szCs w:val="16"/>
        </w:rPr>
      </w:pPr>
      <w:r w:rsidRPr="0023264D">
        <w:rPr>
          <w:rFonts w:ascii="Palatino Linotype" w:hAnsi="Palatino Linotype"/>
          <w:sz w:val="20"/>
          <w:szCs w:val="16"/>
        </w:rPr>
        <w:t xml:space="preserve">The potential demand in </w:t>
      </w:r>
      <w:proofErr w:type="spellStart"/>
      <w:r w:rsidRPr="0023264D">
        <w:rPr>
          <w:rFonts w:ascii="Palatino Linotype" w:hAnsi="Palatino Linotype"/>
          <w:sz w:val="20"/>
          <w:szCs w:val="16"/>
        </w:rPr>
        <w:t>Píllaro</w:t>
      </w:r>
      <w:proofErr w:type="spellEnd"/>
      <w:r w:rsidRPr="0023264D">
        <w:rPr>
          <w:rFonts w:ascii="Palatino Linotype" w:hAnsi="Palatino Linotype"/>
          <w:sz w:val="20"/>
          <w:szCs w:val="16"/>
        </w:rPr>
        <w:t xml:space="preserve"> is mainly concentrated in national visitors and young adults, with strong interest in participatory experiences and a high affinity for digital channels. Environmental conservation, employment, and community empowerment represent benefits highly valued by the market. The USD 11–15 price range emerges as the dominant benchmark for individual activities, while social media serves as the preferred discovery medium.</w:t>
      </w:r>
    </w:p>
    <w:p w14:paraId="30D77640" w14:textId="77777777" w:rsidR="0023264D" w:rsidRPr="0023264D" w:rsidRDefault="0023264D" w:rsidP="0023264D">
      <w:pPr>
        <w:rPr>
          <w:rFonts w:ascii="Palatino Linotype" w:hAnsi="Palatino Linotype"/>
          <w:sz w:val="20"/>
          <w:szCs w:val="16"/>
        </w:rPr>
      </w:pPr>
    </w:p>
    <w:p w14:paraId="7C44F54E" w14:textId="06D15E82" w:rsidR="003A4C09" w:rsidRDefault="0023264D" w:rsidP="0023264D">
      <w:pPr>
        <w:ind w:firstLine="420"/>
        <w:rPr>
          <w:rFonts w:ascii="Palatino Linotype" w:hAnsi="Palatino Linotype"/>
          <w:sz w:val="20"/>
          <w:szCs w:val="16"/>
        </w:rPr>
      </w:pPr>
      <w:r w:rsidRPr="0023264D">
        <w:rPr>
          <w:rFonts w:ascii="Palatino Linotype" w:hAnsi="Palatino Linotype"/>
          <w:sz w:val="20"/>
          <w:szCs w:val="16"/>
        </w:rPr>
        <w:t>It is recommended to design segment-differentiated packages, utilize video and experiential photography, link publications directly with booking factsheets, and establish an analytics system for continuous updating of the demand profile. This strategy converts survey insights into actionable commercial decisions, narrowing the gap between promotion and daily operations.</w:t>
      </w:r>
    </w:p>
    <w:p w14:paraId="49E5C10A" w14:textId="77777777" w:rsidR="0023264D" w:rsidRDefault="0023264D" w:rsidP="0023264D">
      <w:pPr>
        <w:ind w:firstLine="420"/>
        <w:rPr>
          <w:rFonts w:ascii="Palatino Linotype" w:hAnsi="Palatino Linotype"/>
          <w:sz w:val="20"/>
          <w:szCs w:val="16"/>
        </w:rPr>
      </w:pPr>
    </w:p>
    <w:p w14:paraId="33F6F6EF" w14:textId="77777777" w:rsidR="0023264D" w:rsidRDefault="0023264D" w:rsidP="0023264D">
      <w:pPr>
        <w:ind w:firstLine="420"/>
        <w:rPr>
          <w:rFonts w:ascii="Palatino Linotype" w:hAnsi="Palatino Linotype"/>
          <w:sz w:val="20"/>
          <w:szCs w:val="16"/>
        </w:rPr>
      </w:pPr>
    </w:p>
    <w:p w14:paraId="5C173BA6" w14:textId="77777777" w:rsidR="0023264D" w:rsidRDefault="0023264D" w:rsidP="0023264D">
      <w:pPr>
        <w:ind w:firstLine="420"/>
        <w:rPr>
          <w:rFonts w:ascii="Palatino Linotype" w:hAnsi="Palatino Linotype"/>
          <w:sz w:val="20"/>
          <w:szCs w:val="16"/>
        </w:rPr>
      </w:pPr>
    </w:p>
    <w:p w14:paraId="0D76C7DD" w14:textId="77777777" w:rsidR="0023264D" w:rsidRDefault="0023264D" w:rsidP="0023264D">
      <w:pPr>
        <w:ind w:firstLine="420"/>
        <w:rPr>
          <w:rFonts w:ascii="Palatino Linotype" w:hAnsi="Palatino Linotype"/>
          <w:sz w:val="20"/>
          <w:szCs w:val="16"/>
        </w:rPr>
      </w:pPr>
    </w:p>
    <w:p w14:paraId="050DA17E" w14:textId="77777777" w:rsidR="0023264D" w:rsidRDefault="0023264D" w:rsidP="0023264D">
      <w:pPr>
        <w:ind w:firstLine="420"/>
        <w:rPr>
          <w:rFonts w:ascii="Palatino Linotype" w:hAnsi="Palatino Linotype"/>
          <w:sz w:val="20"/>
          <w:szCs w:val="16"/>
        </w:rPr>
      </w:pPr>
    </w:p>
    <w:p w14:paraId="4ADF42B3" w14:textId="77777777" w:rsidR="0023264D" w:rsidRDefault="0023264D" w:rsidP="0023264D">
      <w:pPr>
        <w:ind w:firstLine="420"/>
        <w:rPr>
          <w:rFonts w:ascii="Palatino Linotype" w:hAnsi="Palatino Linotype"/>
          <w:sz w:val="20"/>
          <w:szCs w:val="16"/>
        </w:rPr>
      </w:pPr>
    </w:p>
    <w:p w14:paraId="59A754BC" w14:textId="77777777" w:rsidR="00D308AA" w:rsidRDefault="00D308AA" w:rsidP="0023264D">
      <w:pPr>
        <w:ind w:firstLine="420"/>
        <w:rPr>
          <w:rFonts w:ascii="Palatino Linotype" w:hAnsi="Palatino Linotype"/>
          <w:sz w:val="20"/>
          <w:szCs w:val="16"/>
        </w:rPr>
      </w:pPr>
    </w:p>
    <w:p w14:paraId="37AE5E1D" w14:textId="77777777" w:rsidR="0023264D" w:rsidRDefault="0023264D" w:rsidP="0023264D">
      <w:pPr>
        <w:ind w:firstLine="420"/>
        <w:rPr>
          <w:rFonts w:ascii="Palatino Linotype" w:hAnsi="Palatino Linotype"/>
          <w:sz w:val="20"/>
          <w:szCs w:val="16"/>
        </w:rPr>
      </w:pPr>
    </w:p>
    <w:p w14:paraId="1222B76A" w14:textId="77777777" w:rsidR="0023264D" w:rsidRPr="0023264D" w:rsidRDefault="0023264D" w:rsidP="0023264D">
      <w:pPr>
        <w:ind w:firstLine="420"/>
        <w:rPr>
          <w:rFonts w:ascii="Palatino Linotype" w:hAnsi="Palatino Linotype"/>
          <w:b/>
          <w:sz w:val="20"/>
          <w:szCs w:val="16"/>
        </w:rPr>
      </w:pPr>
    </w:p>
    <w:p w14:paraId="4ED5711B" w14:textId="6D61053A" w:rsidR="00503EFF" w:rsidRDefault="003A4C09" w:rsidP="00503EFF">
      <w:pPr>
        <w:pStyle w:val="MDPI21heading1"/>
        <w:rPr>
          <w:sz w:val="18"/>
          <w:szCs w:val="20"/>
        </w:rPr>
      </w:pPr>
      <w:r w:rsidRPr="00503EFF">
        <w:rPr>
          <w:sz w:val="18"/>
          <w:szCs w:val="20"/>
        </w:rPr>
        <w:lastRenderedPageBreak/>
        <w:t>References</w:t>
      </w:r>
    </w:p>
    <w:p w14:paraId="63648E07" w14:textId="77777777"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 xml:space="preserve">[1] T. de los A. Villavicencio Carrillo, “Estudio del agroturismo como estrategia de desarrollo turístico del cantón Píllaro, provincia de Tungurahua,” Degree </w:t>
      </w:r>
      <w:proofErr w:type="spellStart"/>
      <w:r w:rsidRPr="00503EFF">
        <w:rPr>
          <w:rFonts w:ascii="Palatino Linotype" w:hAnsi="Palatino Linotype"/>
          <w:sz w:val="20"/>
          <w:szCs w:val="16"/>
          <w:lang w:val="es-ES"/>
        </w:rPr>
        <w:t>thesis</w:t>
      </w:r>
      <w:proofErr w:type="spellEnd"/>
      <w:r w:rsidRPr="00503EFF">
        <w:rPr>
          <w:rFonts w:ascii="Palatino Linotype" w:hAnsi="Palatino Linotype"/>
          <w:sz w:val="20"/>
          <w:szCs w:val="16"/>
          <w:lang w:val="es-ES"/>
        </w:rPr>
        <w:t>, Universidad de las Fuerzas Armadas ESPE, Sangolquí, Ecuador, 2026.</w:t>
      </w:r>
    </w:p>
    <w:p w14:paraId="23A992B6" w14:textId="77777777" w:rsidR="00503EFF" w:rsidRPr="00503EFF" w:rsidRDefault="00503EFF" w:rsidP="00503EFF">
      <w:pPr>
        <w:rPr>
          <w:rFonts w:ascii="Palatino Linotype" w:hAnsi="Palatino Linotype"/>
          <w:sz w:val="20"/>
          <w:szCs w:val="16"/>
          <w:lang w:val="es-ES"/>
        </w:rPr>
      </w:pPr>
    </w:p>
    <w:p w14:paraId="3B6E26BC" w14:textId="6B8EEF3E"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[2] C. A. Bernal, Metodología de la investigación: administración, economía, humanidades y ciencias sociales, 3rd ed. Bogotá, Colombia: Pearson Educación, 2010.</w:t>
      </w:r>
    </w:p>
    <w:p w14:paraId="0BD0D33E" w14:textId="77777777" w:rsidR="00503EFF" w:rsidRPr="00503EFF" w:rsidRDefault="00503EFF" w:rsidP="00503EFF">
      <w:pPr>
        <w:rPr>
          <w:rFonts w:ascii="Palatino Linotype" w:hAnsi="Palatino Linotype"/>
          <w:sz w:val="20"/>
          <w:szCs w:val="16"/>
          <w:lang w:val="es-ES"/>
        </w:rPr>
      </w:pPr>
    </w:p>
    <w:p w14:paraId="654495F0" w14:textId="35F1E0AE"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[3] F. G. Arias, El proyecto de investigación: introducción a la metodología científica, 5th ed. Caracas, Venezuela: Episteme, 2006.</w:t>
      </w:r>
    </w:p>
    <w:p w14:paraId="1338FCAB" w14:textId="77777777" w:rsidR="00503EFF" w:rsidRPr="00503EFF" w:rsidRDefault="00503EFF" w:rsidP="00503EFF">
      <w:pPr>
        <w:rPr>
          <w:rFonts w:ascii="Palatino Linotype" w:hAnsi="Palatino Linotype"/>
          <w:sz w:val="20"/>
          <w:szCs w:val="16"/>
          <w:lang w:val="es-ES"/>
        </w:rPr>
      </w:pPr>
    </w:p>
    <w:p w14:paraId="0C41F5DB" w14:textId="089A4066"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[4] M. González, M. Blanco, and H. Riveros, Diseño y operación de productos agroturísticos. San José, Costa Rica: Instituto Interamericano de Cooperación para la Agricultura (IICA), 2019.</w:t>
      </w:r>
    </w:p>
    <w:p w14:paraId="59817BD8" w14:textId="77777777" w:rsidR="00503EFF" w:rsidRPr="00503EFF" w:rsidRDefault="00503EFF" w:rsidP="00503EFF">
      <w:pPr>
        <w:rPr>
          <w:rFonts w:ascii="Palatino Linotype" w:hAnsi="Palatino Linotype"/>
          <w:sz w:val="20"/>
          <w:szCs w:val="16"/>
          <w:lang w:val="es-ES"/>
        </w:rPr>
      </w:pPr>
    </w:p>
    <w:p w14:paraId="5778EA87" w14:textId="7C35B46A"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[5] H. Riveros and M. Blanco, El agroturismo como diversificación de la actividad agropecuaria y agroindustrial. San José, Costa Rica: Instituto Interamericano de Cooperación para la Agricultura (IICA), 2011.</w:t>
      </w:r>
    </w:p>
    <w:p w14:paraId="54CA2DCF" w14:textId="77777777" w:rsidR="00503EFF" w:rsidRPr="00503EFF" w:rsidRDefault="00503EFF" w:rsidP="00503EFF">
      <w:pPr>
        <w:rPr>
          <w:rFonts w:ascii="Palatino Linotype" w:hAnsi="Palatino Linotype"/>
          <w:sz w:val="20"/>
          <w:szCs w:val="16"/>
          <w:lang w:val="es-ES"/>
        </w:rPr>
      </w:pPr>
    </w:p>
    <w:p w14:paraId="6B4C4633" w14:textId="3499F8CD"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 xml:space="preserve">[6] M. Blanco and H. Riveros, “El agroturismo como diversificación de la actividad agropecuaria y agroindustrial,” </w:t>
      </w:r>
      <w:proofErr w:type="spellStart"/>
      <w:r w:rsidRPr="00503EFF">
        <w:rPr>
          <w:rFonts w:ascii="Palatino Linotype" w:hAnsi="Palatino Linotype"/>
          <w:sz w:val="20"/>
          <w:szCs w:val="16"/>
          <w:lang w:val="es-ES"/>
        </w:rPr>
        <w:t>Estud</w:t>
      </w:r>
      <w:proofErr w:type="spellEnd"/>
      <w:r w:rsidRPr="00503EFF">
        <w:rPr>
          <w:rFonts w:ascii="Palatino Linotype" w:hAnsi="Palatino Linotype"/>
          <w:sz w:val="20"/>
          <w:szCs w:val="16"/>
          <w:lang w:val="es-ES"/>
        </w:rPr>
        <w:t>. Agrarios, vol. 16, no. 44, pp. 117–125, 2010.</w:t>
      </w:r>
    </w:p>
    <w:p w14:paraId="682DF0DC" w14:textId="77777777" w:rsidR="00503EFF" w:rsidRPr="00503EFF" w:rsidRDefault="00503EFF" w:rsidP="00503EFF">
      <w:pPr>
        <w:rPr>
          <w:rFonts w:ascii="Palatino Linotype" w:hAnsi="Palatino Linotype"/>
          <w:sz w:val="20"/>
          <w:szCs w:val="16"/>
          <w:lang w:val="es-ES"/>
        </w:rPr>
      </w:pPr>
    </w:p>
    <w:p w14:paraId="457E1C23" w14:textId="714FBF58"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[7] J. Garaicoa et al., “Gestión y modelos de actividades agroturísticas sostenibles en territorios rurales del Ecuador,” 2023.</w:t>
      </w:r>
    </w:p>
    <w:p w14:paraId="120A39FE" w14:textId="77777777" w:rsidR="00503EFF" w:rsidRPr="00503EFF" w:rsidRDefault="00503EFF" w:rsidP="00503EFF">
      <w:pPr>
        <w:rPr>
          <w:rFonts w:ascii="Palatino Linotype" w:hAnsi="Palatino Linotype"/>
          <w:sz w:val="20"/>
          <w:szCs w:val="16"/>
          <w:lang w:val="es-ES"/>
        </w:rPr>
      </w:pPr>
    </w:p>
    <w:p w14:paraId="2D5F7F7F" w14:textId="3011A840"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[8] M. Pereyra et al., *Desarrollo turístico sostenible: fundamentos, planificación y gestión territorial*, 2021.</w:t>
      </w:r>
    </w:p>
    <w:p w14:paraId="43AAE3C8" w14:textId="77777777" w:rsidR="00503EFF" w:rsidRPr="00503EFF" w:rsidRDefault="00503EFF" w:rsidP="00503EFF">
      <w:pPr>
        <w:rPr>
          <w:rFonts w:ascii="Palatino Linotype" w:hAnsi="Palatino Linotype"/>
          <w:sz w:val="20"/>
          <w:szCs w:val="16"/>
          <w:lang w:val="es-ES"/>
        </w:rPr>
      </w:pPr>
    </w:p>
    <w:p w14:paraId="0DF155C9" w14:textId="65EAD8A3"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 xml:space="preserve">[9] A. </w:t>
      </w:r>
      <w:proofErr w:type="spellStart"/>
      <w:r w:rsidRPr="00503EFF">
        <w:rPr>
          <w:rFonts w:ascii="Palatino Linotype" w:hAnsi="Palatino Linotype"/>
          <w:sz w:val="20"/>
          <w:szCs w:val="16"/>
          <w:lang w:val="es-ES"/>
        </w:rPr>
        <w:t>Rodrigues</w:t>
      </w:r>
      <w:proofErr w:type="spellEnd"/>
      <w:r w:rsidRPr="00503EFF">
        <w:rPr>
          <w:rFonts w:ascii="Palatino Linotype" w:hAnsi="Palatino Linotype"/>
          <w:sz w:val="20"/>
          <w:szCs w:val="16"/>
          <w:lang w:val="es-ES"/>
        </w:rPr>
        <w:t xml:space="preserve"> et al., “Impactos económicos, socioculturales y ambientales del desarrollo turístico,” 2015.</w:t>
      </w:r>
    </w:p>
    <w:p w14:paraId="7E74C998" w14:textId="77777777" w:rsidR="00503EFF" w:rsidRPr="00503EFF" w:rsidRDefault="00503EFF" w:rsidP="00503EFF">
      <w:pPr>
        <w:rPr>
          <w:rFonts w:ascii="Palatino Linotype" w:hAnsi="Palatino Linotype"/>
          <w:sz w:val="20"/>
          <w:szCs w:val="16"/>
          <w:lang w:val="es-ES"/>
        </w:rPr>
      </w:pPr>
    </w:p>
    <w:p w14:paraId="6166DAA8" w14:textId="77777777"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[10] Instituto Nacional de Estadística y Censos (INEC), “Censo de Población y Vivienda 2022: resultados territoriales del cantón Santiago de Píllaro,” Quito, Ecuador, 2022.</w:t>
      </w:r>
    </w:p>
    <w:p w14:paraId="41DF4469" w14:textId="77777777" w:rsidR="00503EFF" w:rsidRPr="00503EFF" w:rsidRDefault="00503EFF" w:rsidP="00503EFF">
      <w:pPr>
        <w:rPr>
          <w:rFonts w:ascii="Palatino Linotype" w:hAnsi="Palatino Linotype"/>
          <w:sz w:val="20"/>
          <w:szCs w:val="16"/>
          <w:lang w:val="es-ES"/>
        </w:rPr>
      </w:pPr>
    </w:p>
    <w:p w14:paraId="2D5040C5" w14:textId="77777777"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[11] Gobierno Autónomo Descentralizado Municipal de Santiago de Píllaro, “Plan de Desarrollo y Ordenamiento Territorial del cantón Píllaro,” Píllaro, Ecuador, 2024.</w:t>
      </w:r>
    </w:p>
    <w:p w14:paraId="7AD18A1F" w14:textId="77777777" w:rsidR="00503EFF" w:rsidRPr="00503EFF" w:rsidRDefault="00503EFF" w:rsidP="00503EFF">
      <w:pPr>
        <w:rPr>
          <w:rFonts w:ascii="Palatino Linotype" w:hAnsi="Palatino Linotype"/>
          <w:sz w:val="20"/>
          <w:szCs w:val="16"/>
          <w:lang w:val="es-ES"/>
        </w:rPr>
      </w:pPr>
    </w:p>
    <w:p w14:paraId="53ACCF2E" w14:textId="12D381A9" w:rsidR="00503EFF" w:rsidRPr="00503EFF" w:rsidRDefault="00503EFF" w:rsidP="00503EFF">
      <w:pPr>
        <w:rPr>
          <w:rFonts w:ascii="Palatino Linotype" w:hAnsi="Palatino Linotype"/>
          <w:sz w:val="20"/>
          <w:szCs w:val="16"/>
        </w:rPr>
      </w:pPr>
      <w:r w:rsidRPr="00503EFF">
        <w:rPr>
          <w:rFonts w:ascii="Palatino Linotype" w:hAnsi="Palatino Linotype"/>
          <w:sz w:val="20"/>
          <w:szCs w:val="16"/>
          <w:lang w:val="es-ES"/>
        </w:rPr>
        <w:t xml:space="preserve">[12] Organización Mundial del Turismo, Indicadores de desarrollo sostenible para los destinos turísticos: guía práctica. </w:t>
      </w:r>
      <w:r w:rsidRPr="00503EFF">
        <w:rPr>
          <w:rFonts w:ascii="Palatino Linotype" w:hAnsi="Palatino Linotype"/>
          <w:sz w:val="20"/>
          <w:szCs w:val="16"/>
        </w:rPr>
        <w:t>Madrid, España: OMT, 2005.</w:t>
      </w:r>
    </w:p>
    <w:p w14:paraId="279504BC" w14:textId="77777777" w:rsidR="00503EFF" w:rsidRPr="00503EFF" w:rsidRDefault="00503EFF" w:rsidP="00503EFF">
      <w:pPr>
        <w:rPr>
          <w:rFonts w:ascii="Palatino Linotype" w:hAnsi="Palatino Linotype"/>
          <w:sz w:val="20"/>
          <w:szCs w:val="16"/>
        </w:rPr>
      </w:pPr>
    </w:p>
    <w:p w14:paraId="1AE35ECA" w14:textId="4C409BE3" w:rsidR="00503EFF" w:rsidRPr="00503EFF" w:rsidRDefault="00503EFF" w:rsidP="00503EFF">
      <w:pPr>
        <w:rPr>
          <w:rFonts w:ascii="Palatino Linotype" w:hAnsi="Palatino Linotype"/>
          <w:sz w:val="20"/>
          <w:szCs w:val="16"/>
        </w:rPr>
      </w:pPr>
      <w:r w:rsidRPr="00503EFF">
        <w:rPr>
          <w:rFonts w:ascii="Palatino Linotype" w:hAnsi="Palatino Linotype"/>
          <w:sz w:val="20"/>
          <w:szCs w:val="16"/>
        </w:rPr>
        <w:t xml:space="preserve">[13] U. </w:t>
      </w:r>
      <w:proofErr w:type="spellStart"/>
      <w:r w:rsidRPr="00503EFF">
        <w:rPr>
          <w:rFonts w:ascii="Palatino Linotype" w:hAnsi="Palatino Linotype"/>
          <w:sz w:val="20"/>
          <w:szCs w:val="16"/>
        </w:rPr>
        <w:t>Gretzel</w:t>
      </w:r>
      <w:proofErr w:type="spellEnd"/>
      <w:r w:rsidRPr="00503EFF">
        <w:rPr>
          <w:rFonts w:ascii="Palatino Linotype" w:hAnsi="Palatino Linotype"/>
          <w:sz w:val="20"/>
          <w:szCs w:val="16"/>
        </w:rPr>
        <w:t>, M. Sigala, Z. Xiang, and C. Koo, “Smart tourism: foundations and developments,” Electron. Mark., vol. 25, no. 3, pp. 179–188, 2015.</w:t>
      </w:r>
    </w:p>
    <w:p w14:paraId="1FB83198" w14:textId="77777777" w:rsidR="00503EFF" w:rsidRPr="00503EFF" w:rsidRDefault="00503EFF" w:rsidP="00503EFF">
      <w:pPr>
        <w:rPr>
          <w:rFonts w:ascii="Palatino Linotype" w:hAnsi="Palatino Linotype"/>
          <w:sz w:val="20"/>
          <w:szCs w:val="16"/>
        </w:rPr>
      </w:pPr>
    </w:p>
    <w:p w14:paraId="78534F42" w14:textId="27838C44" w:rsidR="00503EFF" w:rsidRPr="00503EFF" w:rsidRDefault="00503EFF" w:rsidP="00503EFF">
      <w:pPr>
        <w:rPr>
          <w:rFonts w:ascii="Palatino Linotype" w:hAnsi="Palatino Linotype"/>
          <w:sz w:val="20"/>
          <w:szCs w:val="16"/>
        </w:rPr>
      </w:pPr>
      <w:r w:rsidRPr="00503EFF">
        <w:rPr>
          <w:rFonts w:ascii="Palatino Linotype" w:hAnsi="Palatino Linotype"/>
          <w:sz w:val="20"/>
          <w:szCs w:val="16"/>
        </w:rPr>
        <w:t xml:space="preserve">[14] D. </w:t>
      </w:r>
      <w:proofErr w:type="spellStart"/>
      <w:r w:rsidRPr="00503EFF">
        <w:rPr>
          <w:rFonts w:ascii="Palatino Linotype" w:hAnsi="Palatino Linotype"/>
          <w:sz w:val="20"/>
          <w:szCs w:val="16"/>
        </w:rPr>
        <w:t>Buhalis</w:t>
      </w:r>
      <w:proofErr w:type="spellEnd"/>
      <w:r w:rsidRPr="00503EFF">
        <w:rPr>
          <w:rFonts w:ascii="Palatino Linotype" w:hAnsi="Palatino Linotype"/>
          <w:sz w:val="20"/>
          <w:szCs w:val="16"/>
        </w:rPr>
        <w:t xml:space="preserve"> and A. </w:t>
      </w:r>
      <w:proofErr w:type="spellStart"/>
      <w:r w:rsidRPr="00503EFF">
        <w:rPr>
          <w:rFonts w:ascii="Palatino Linotype" w:hAnsi="Palatino Linotype"/>
          <w:sz w:val="20"/>
          <w:szCs w:val="16"/>
        </w:rPr>
        <w:t>Amaranggana</w:t>
      </w:r>
      <w:proofErr w:type="spellEnd"/>
      <w:r w:rsidRPr="00503EFF">
        <w:rPr>
          <w:rFonts w:ascii="Palatino Linotype" w:hAnsi="Palatino Linotype"/>
          <w:sz w:val="20"/>
          <w:szCs w:val="16"/>
        </w:rPr>
        <w:t xml:space="preserve">, “Smart tourism destinations enhancing tourism experience through </w:t>
      </w:r>
      <w:proofErr w:type="spellStart"/>
      <w:r w:rsidRPr="00503EFF">
        <w:rPr>
          <w:rFonts w:ascii="Palatino Linotype" w:hAnsi="Palatino Linotype"/>
          <w:sz w:val="20"/>
          <w:szCs w:val="16"/>
        </w:rPr>
        <w:t>personalisation</w:t>
      </w:r>
      <w:proofErr w:type="spellEnd"/>
      <w:r w:rsidRPr="00503EFF">
        <w:rPr>
          <w:rFonts w:ascii="Palatino Linotype" w:hAnsi="Palatino Linotype"/>
          <w:sz w:val="20"/>
          <w:szCs w:val="16"/>
        </w:rPr>
        <w:t xml:space="preserve"> of services,” in Information and Communication Technologies in Tourism 2015, I. </w:t>
      </w:r>
      <w:proofErr w:type="spellStart"/>
      <w:r w:rsidRPr="00503EFF">
        <w:rPr>
          <w:rFonts w:ascii="Palatino Linotype" w:hAnsi="Palatino Linotype"/>
          <w:sz w:val="20"/>
          <w:szCs w:val="16"/>
        </w:rPr>
        <w:t>Tussyadiah</w:t>
      </w:r>
      <w:proofErr w:type="spellEnd"/>
      <w:r w:rsidRPr="00503EFF">
        <w:rPr>
          <w:rFonts w:ascii="Palatino Linotype" w:hAnsi="Palatino Linotype"/>
          <w:sz w:val="20"/>
          <w:szCs w:val="16"/>
        </w:rPr>
        <w:t xml:space="preserve"> and A. </w:t>
      </w:r>
      <w:proofErr w:type="spellStart"/>
      <w:r w:rsidRPr="00503EFF">
        <w:rPr>
          <w:rFonts w:ascii="Palatino Linotype" w:hAnsi="Palatino Linotype"/>
          <w:sz w:val="20"/>
          <w:szCs w:val="16"/>
        </w:rPr>
        <w:t>Inversini</w:t>
      </w:r>
      <w:proofErr w:type="spellEnd"/>
      <w:r w:rsidRPr="00503EFF">
        <w:rPr>
          <w:rFonts w:ascii="Palatino Linotype" w:hAnsi="Palatino Linotype"/>
          <w:sz w:val="20"/>
          <w:szCs w:val="16"/>
        </w:rPr>
        <w:t>, Eds. Cham, Switzerland: Springer, 2015, pp. 377–389.</w:t>
      </w:r>
    </w:p>
    <w:p w14:paraId="2F149C46" w14:textId="77777777" w:rsidR="00503EFF" w:rsidRPr="00503EFF" w:rsidRDefault="00503EFF" w:rsidP="00503EFF">
      <w:pPr>
        <w:rPr>
          <w:rFonts w:ascii="Palatino Linotype" w:hAnsi="Palatino Linotype"/>
          <w:sz w:val="20"/>
          <w:szCs w:val="16"/>
        </w:rPr>
      </w:pPr>
    </w:p>
    <w:p w14:paraId="44BC08AA" w14:textId="7525C53C"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rPr>
        <w:t xml:space="preserve">[15] J. Fernández-Cavia, C. Rovira, P. Díaz-Luque, and V. </w:t>
      </w:r>
      <w:proofErr w:type="spellStart"/>
      <w:r w:rsidRPr="00503EFF">
        <w:rPr>
          <w:rFonts w:ascii="Palatino Linotype" w:hAnsi="Palatino Linotype"/>
          <w:sz w:val="20"/>
          <w:szCs w:val="16"/>
        </w:rPr>
        <w:t>Cavaller</w:t>
      </w:r>
      <w:proofErr w:type="spellEnd"/>
      <w:r w:rsidRPr="00503EFF">
        <w:rPr>
          <w:rFonts w:ascii="Palatino Linotype" w:hAnsi="Palatino Linotype"/>
          <w:sz w:val="20"/>
          <w:szCs w:val="16"/>
        </w:rPr>
        <w:t xml:space="preserve">, “Web Quality Index (WQI) for official tourist destination websites,” Tour. </w:t>
      </w:r>
      <w:r w:rsidRPr="00503EFF">
        <w:rPr>
          <w:rFonts w:ascii="Palatino Linotype" w:hAnsi="Palatino Linotype"/>
          <w:sz w:val="20"/>
          <w:szCs w:val="16"/>
          <w:lang w:val="es-ES"/>
        </w:rPr>
        <w:t xml:space="preserve">Manag. </w:t>
      </w:r>
      <w:proofErr w:type="spellStart"/>
      <w:r w:rsidRPr="00503EFF">
        <w:rPr>
          <w:rFonts w:ascii="Palatino Linotype" w:hAnsi="Palatino Linotype"/>
          <w:sz w:val="20"/>
          <w:szCs w:val="16"/>
          <w:lang w:val="es-ES"/>
        </w:rPr>
        <w:t>Perspect</w:t>
      </w:r>
      <w:proofErr w:type="spellEnd"/>
      <w:r w:rsidRPr="00503EFF">
        <w:rPr>
          <w:rFonts w:ascii="Palatino Linotype" w:hAnsi="Palatino Linotype"/>
          <w:sz w:val="20"/>
          <w:szCs w:val="16"/>
          <w:lang w:val="es-ES"/>
        </w:rPr>
        <w:t>., vol. 9, pp. 5–13, Jan. 2014.</w:t>
      </w:r>
    </w:p>
    <w:p w14:paraId="7CA5366C" w14:textId="77777777" w:rsidR="00503EFF" w:rsidRPr="00503EFF" w:rsidRDefault="00503EFF" w:rsidP="00503EFF">
      <w:pPr>
        <w:rPr>
          <w:rFonts w:ascii="Palatino Linotype" w:hAnsi="Palatino Linotype"/>
          <w:sz w:val="20"/>
          <w:szCs w:val="16"/>
          <w:lang w:val="es-ES"/>
        </w:rPr>
      </w:pPr>
    </w:p>
    <w:p w14:paraId="6925D72D" w14:textId="0ED3B95F"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[16] I. C. Maldonado Román and A. N. Segura Quiñonez, “Uso de las redes sociales en la promoción de los destinos turísticos de Muisne, Esmeraldas,” Hallazgos21, vol. 3, no. 1, pp. 57–68, 2018.</w:t>
      </w:r>
    </w:p>
    <w:p w14:paraId="6BBCC29F" w14:textId="77777777" w:rsidR="00503EFF" w:rsidRPr="00503EFF" w:rsidRDefault="00503EFF" w:rsidP="00503EFF">
      <w:pPr>
        <w:rPr>
          <w:rFonts w:ascii="Palatino Linotype" w:hAnsi="Palatino Linotype"/>
          <w:sz w:val="20"/>
          <w:szCs w:val="16"/>
          <w:lang w:val="es-ES"/>
        </w:rPr>
      </w:pPr>
    </w:p>
    <w:p w14:paraId="43832F78" w14:textId="6CA60255" w:rsidR="00503EFF" w:rsidRPr="00503EFF" w:rsidRDefault="00503EFF" w:rsidP="00503EFF">
      <w:pPr>
        <w:rPr>
          <w:rFonts w:ascii="Palatino Linotype" w:hAnsi="Palatino Linotype"/>
          <w:sz w:val="20"/>
          <w:szCs w:val="16"/>
          <w:lang w:val="es-ES"/>
        </w:rPr>
      </w:pPr>
      <w:r w:rsidRPr="00503EFF">
        <w:rPr>
          <w:rFonts w:ascii="Palatino Linotype" w:hAnsi="Palatino Linotype"/>
          <w:sz w:val="20"/>
          <w:szCs w:val="16"/>
          <w:lang w:val="es-ES"/>
        </w:rPr>
        <w:t xml:space="preserve">[17] D. </w:t>
      </w:r>
      <w:proofErr w:type="spellStart"/>
      <w:r w:rsidRPr="00503EFF">
        <w:rPr>
          <w:rFonts w:ascii="Palatino Linotype" w:hAnsi="Palatino Linotype"/>
          <w:sz w:val="20"/>
          <w:szCs w:val="16"/>
          <w:lang w:val="es-ES"/>
        </w:rPr>
        <w:t>Avila</w:t>
      </w:r>
      <w:proofErr w:type="spellEnd"/>
      <w:r w:rsidRPr="00503EFF">
        <w:rPr>
          <w:rFonts w:ascii="Palatino Linotype" w:hAnsi="Palatino Linotype"/>
          <w:sz w:val="20"/>
          <w:szCs w:val="16"/>
          <w:lang w:val="es-ES"/>
        </w:rPr>
        <w:t xml:space="preserve">-Pesantez, J. Toro Apolo, A. Hurtado Averos, and D. </w:t>
      </w:r>
      <w:proofErr w:type="spellStart"/>
      <w:r w:rsidRPr="00503EFF">
        <w:rPr>
          <w:rFonts w:ascii="Palatino Linotype" w:hAnsi="Palatino Linotype"/>
          <w:sz w:val="20"/>
          <w:szCs w:val="16"/>
          <w:lang w:val="es-ES"/>
        </w:rPr>
        <w:t>Avila</w:t>
      </w:r>
      <w:proofErr w:type="spellEnd"/>
      <w:r w:rsidRPr="00503EFF">
        <w:rPr>
          <w:rFonts w:ascii="Palatino Linotype" w:hAnsi="Palatino Linotype"/>
          <w:sz w:val="20"/>
          <w:szCs w:val="16"/>
          <w:lang w:val="es-ES"/>
        </w:rPr>
        <w:t xml:space="preserve">-Veloz, “Impulsando el turismo local a través de la transformación digital: desarrollo y usabilidad de una plataforma web,” </w:t>
      </w:r>
      <w:proofErr w:type="spellStart"/>
      <w:r w:rsidRPr="00503EFF">
        <w:rPr>
          <w:rFonts w:ascii="Palatino Linotype" w:hAnsi="Palatino Linotype"/>
          <w:sz w:val="20"/>
          <w:szCs w:val="16"/>
          <w:lang w:val="es-ES"/>
        </w:rPr>
        <w:t>Investig</w:t>
      </w:r>
      <w:proofErr w:type="spellEnd"/>
      <w:r w:rsidRPr="00503EFF">
        <w:rPr>
          <w:rFonts w:ascii="Palatino Linotype" w:hAnsi="Palatino Linotype"/>
          <w:sz w:val="20"/>
          <w:szCs w:val="16"/>
          <w:lang w:val="es-ES"/>
        </w:rPr>
        <w:t xml:space="preserve">. </w:t>
      </w:r>
      <w:proofErr w:type="spellStart"/>
      <w:r w:rsidRPr="00503EFF">
        <w:rPr>
          <w:rFonts w:ascii="Palatino Linotype" w:hAnsi="Palatino Linotype"/>
          <w:sz w:val="20"/>
          <w:szCs w:val="16"/>
          <w:lang w:val="es-ES"/>
        </w:rPr>
        <w:t>Tecnol</w:t>
      </w:r>
      <w:proofErr w:type="spellEnd"/>
      <w:r w:rsidRPr="00503EFF">
        <w:rPr>
          <w:rFonts w:ascii="Palatino Linotype" w:hAnsi="Palatino Linotype"/>
          <w:sz w:val="20"/>
          <w:szCs w:val="16"/>
          <w:lang w:val="es-ES"/>
        </w:rPr>
        <w:t>. Innov., vol. 17, no. 24, 2025.</w:t>
      </w:r>
    </w:p>
    <w:p w14:paraId="1AC0E30A" w14:textId="77777777" w:rsidR="00503EFF" w:rsidRPr="00503EFF" w:rsidRDefault="00503EFF" w:rsidP="00503EFF">
      <w:pPr>
        <w:rPr>
          <w:rFonts w:ascii="Palatino Linotype" w:hAnsi="Palatino Linotype"/>
          <w:sz w:val="20"/>
          <w:szCs w:val="16"/>
          <w:lang w:val="es-ES"/>
        </w:rPr>
      </w:pPr>
    </w:p>
    <w:p w14:paraId="6628343E" w14:textId="1ECB0F17" w:rsidR="00503EFF" w:rsidRPr="00503EFF" w:rsidRDefault="00503EFF" w:rsidP="00503EFF">
      <w:pPr>
        <w:rPr>
          <w:rFonts w:ascii="Palatino Linotype" w:hAnsi="Palatino Linotype"/>
          <w:b/>
          <w:sz w:val="20"/>
          <w:szCs w:val="16"/>
          <w:lang w:val="es-ES"/>
        </w:rPr>
      </w:pPr>
      <w:r w:rsidRPr="00503EFF">
        <w:rPr>
          <w:rFonts w:ascii="Palatino Linotype" w:hAnsi="Palatino Linotype"/>
          <w:sz w:val="20"/>
          <w:szCs w:val="16"/>
          <w:lang w:val="es-ES"/>
        </w:rPr>
        <w:t>[18] M. F. Sotomayor Granda, “Propuesta de difusión turística mediante herramientas web y estrategias de marketing digital: caso cantón Loja,” Siembra, vol. 6, no. 1, pp. 68–84, 2019.</w:t>
      </w:r>
    </w:p>
    <w:sectPr w:rsidR="00503EFF" w:rsidRPr="00503EFF" w:rsidSect="00373D09">
      <w:headerReference w:type="even" r:id="rId15"/>
      <w:headerReference w:type="default" r:id="rId16"/>
      <w:footerReference w:type="default" r:id="rId17"/>
      <w:headerReference w:type="first" r:id="rId18"/>
      <w:pgSz w:w="11906" w:h="16838" w:code="9"/>
      <w:pgMar w:top="1417" w:right="1531" w:bottom="1077" w:left="1531" w:header="1020"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6051" w14:textId="77777777" w:rsidR="009C3153" w:rsidRPr="001313FF" w:rsidRDefault="009C3153">
      <w:pPr>
        <w:spacing w:line="240" w:lineRule="auto"/>
      </w:pPr>
      <w:r w:rsidRPr="001313FF">
        <w:separator/>
      </w:r>
    </w:p>
  </w:endnote>
  <w:endnote w:type="continuationSeparator" w:id="0">
    <w:p w14:paraId="4F592C39" w14:textId="77777777" w:rsidR="009C3153" w:rsidRPr="001313FF" w:rsidRDefault="009C3153">
      <w:pPr>
        <w:spacing w:line="240" w:lineRule="auto"/>
      </w:pPr>
      <w:r w:rsidRPr="00131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413E" w14:textId="77777777" w:rsidR="005A49A5" w:rsidRPr="001313FF" w:rsidRDefault="005A49A5" w:rsidP="005A49A5">
    <w:pPr>
      <w:pStyle w:val="Piedepgina"/>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EC67" w14:textId="77777777" w:rsidR="009C3153" w:rsidRPr="001313FF" w:rsidRDefault="009C3153">
      <w:pPr>
        <w:spacing w:line="240" w:lineRule="auto"/>
      </w:pPr>
      <w:r w:rsidRPr="001313FF">
        <w:separator/>
      </w:r>
    </w:p>
  </w:footnote>
  <w:footnote w:type="continuationSeparator" w:id="0">
    <w:p w14:paraId="67BC67AF" w14:textId="77777777" w:rsidR="009C3153" w:rsidRPr="001313FF" w:rsidRDefault="009C3153">
      <w:pPr>
        <w:spacing w:line="240" w:lineRule="auto"/>
      </w:pPr>
      <w:r w:rsidRPr="001313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AE22" w14:textId="77777777" w:rsidR="005A49A5" w:rsidRPr="001313FF" w:rsidRDefault="005A49A5" w:rsidP="005A49A5">
    <w:pPr>
      <w:pStyle w:val="Encabezado"/>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8D25" w14:textId="77777777" w:rsidR="005A49A5" w:rsidRPr="001313FF" w:rsidRDefault="00DA26C8" w:rsidP="007E4286">
    <w:pPr>
      <w:tabs>
        <w:tab w:val="right" w:pos="8844"/>
      </w:tabs>
      <w:adjustRightInd w:val="0"/>
      <w:snapToGrid w:val="0"/>
      <w:spacing w:after="240" w:line="240" w:lineRule="auto"/>
      <w:rPr>
        <w:rFonts w:ascii="Palatino Linotype" w:hAnsi="Palatino Linotype"/>
        <w:sz w:val="16"/>
      </w:rPr>
    </w:pPr>
    <w:r w:rsidRPr="001313FF">
      <w:rPr>
        <w:rFonts w:ascii="Palatino Linotype" w:hAnsi="Palatino Linotype"/>
        <w:sz w:val="16"/>
      </w:rPr>
      <w:t>Submitting for peer-review</w:t>
    </w:r>
    <w:r w:rsidR="00641261" w:rsidRPr="001313FF">
      <w:rPr>
        <w:rFonts w:ascii="Palatino Linotype" w:hAnsi="Palatino Linotype"/>
        <w:sz w:val="16"/>
      </w:rPr>
      <w:tab/>
    </w:r>
    <w:r w:rsidR="00C65E6B" w:rsidRPr="001313FF">
      <w:rPr>
        <w:rFonts w:ascii="Palatino Linotype" w:hAnsi="Palatino Linotype"/>
        <w:sz w:val="16"/>
      </w:rPr>
      <w:fldChar w:fldCharType="begin"/>
    </w:r>
    <w:r w:rsidR="00C65E6B" w:rsidRPr="001313FF">
      <w:rPr>
        <w:rFonts w:ascii="Palatino Linotype" w:hAnsi="Palatino Linotype"/>
        <w:sz w:val="16"/>
      </w:rPr>
      <w:instrText xml:space="preserve"> PAGE   \* MERGEFORMAT </w:instrText>
    </w:r>
    <w:r w:rsidR="00C65E6B" w:rsidRPr="001313FF">
      <w:rPr>
        <w:rFonts w:ascii="Palatino Linotype" w:hAnsi="Palatino Linotype"/>
        <w:sz w:val="16"/>
      </w:rPr>
      <w:fldChar w:fldCharType="separate"/>
    </w:r>
    <w:r w:rsidR="007C28A2" w:rsidRPr="001313FF">
      <w:rPr>
        <w:rFonts w:ascii="Palatino Linotype" w:hAnsi="Palatino Linotype"/>
        <w:sz w:val="16"/>
      </w:rPr>
      <w:t>4</w:t>
    </w:r>
    <w:r w:rsidR="00C65E6B" w:rsidRPr="001313FF">
      <w:rPr>
        <w:rFonts w:ascii="Palatino Linotype" w:hAnsi="Palatino Linotype"/>
        <w:sz w:val="16"/>
      </w:rPr>
      <w:fldChar w:fldCharType="end"/>
    </w:r>
    <w:r w:rsidR="00C65E6B" w:rsidRPr="001313FF">
      <w:rPr>
        <w:rFonts w:ascii="Palatino Linotype" w:hAnsi="Palatino Linotype"/>
        <w:sz w:val="16"/>
      </w:rPr>
      <w:t xml:space="preserve"> of </w:t>
    </w:r>
    <w:r w:rsidR="00C65E6B" w:rsidRPr="001313FF">
      <w:rPr>
        <w:rFonts w:ascii="Palatino Linotype" w:hAnsi="Palatino Linotype"/>
        <w:sz w:val="16"/>
      </w:rPr>
      <w:fldChar w:fldCharType="begin"/>
    </w:r>
    <w:r w:rsidR="00C65E6B" w:rsidRPr="001313FF">
      <w:rPr>
        <w:rFonts w:ascii="Palatino Linotype" w:hAnsi="Palatino Linotype"/>
        <w:sz w:val="16"/>
      </w:rPr>
      <w:instrText xml:space="preserve"> NUMPAGES   \* MERGEFORMAT </w:instrText>
    </w:r>
    <w:r w:rsidR="00C65E6B" w:rsidRPr="001313FF">
      <w:rPr>
        <w:rFonts w:ascii="Palatino Linotype" w:hAnsi="Palatino Linotype"/>
        <w:sz w:val="16"/>
      </w:rPr>
      <w:fldChar w:fldCharType="separate"/>
    </w:r>
    <w:r w:rsidR="007C28A2" w:rsidRPr="001313FF">
      <w:rPr>
        <w:rFonts w:ascii="Palatino Linotype" w:hAnsi="Palatino Linotype"/>
        <w:sz w:val="16"/>
      </w:rPr>
      <w:t>4</w:t>
    </w:r>
    <w:r w:rsidR="00C65E6B" w:rsidRPr="001313FF">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7A248" w14:textId="77777777" w:rsidR="00DA26C8" w:rsidRPr="001313FF" w:rsidRDefault="00373D09" w:rsidP="00DA26C8">
    <w:pPr>
      <w:pStyle w:val="Encabezado"/>
      <w:jc w:val="right"/>
    </w:pPr>
    <w:r w:rsidRPr="001313FF">
      <w:drawing>
        <wp:anchor distT="0" distB="0" distL="114300" distR="114300" simplePos="0" relativeHeight="251659264" behindDoc="1" locked="0" layoutInCell="1" allowOverlap="1" wp14:anchorId="2EB9A804" wp14:editId="16975A74">
          <wp:simplePos x="0" y="0"/>
          <wp:positionH relativeFrom="column">
            <wp:posOffset>-707423</wp:posOffset>
          </wp:positionH>
          <wp:positionV relativeFrom="paragraph">
            <wp:posOffset>-382972</wp:posOffset>
          </wp:positionV>
          <wp:extent cx="1347537" cy="393108"/>
          <wp:effectExtent l="0" t="0" r="0" b="0"/>
          <wp:wrapNone/>
          <wp:docPr id="11052900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90035" name="Imagen 1105290035"/>
                  <pic:cNvPicPr/>
                </pic:nvPicPr>
                <pic:blipFill>
                  <a:blip r:embed="rId1">
                    <a:extLst>
                      <a:ext uri="{28A0092B-C50C-407E-A947-70E740481C1C}">
                        <a14:useLocalDpi xmlns:a14="http://schemas.microsoft.com/office/drawing/2010/main" val="0"/>
                      </a:ext>
                    </a:extLst>
                  </a:blip>
                  <a:stretch>
                    <a:fillRect/>
                  </a:stretch>
                </pic:blipFill>
                <pic:spPr>
                  <a:xfrm>
                    <a:off x="0" y="0"/>
                    <a:ext cx="1347537" cy="393108"/>
                  </a:xfrm>
                  <a:prstGeom prst="rect">
                    <a:avLst/>
                  </a:prstGeom>
                </pic:spPr>
              </pic:pic>
            </a:graphicData>
          </a:graphic>
          <wp14:sizeRelH relativeFrom="page">
            <wp14:pctWidth>0</wp14:pctWidth>
          </wp14:sizeRelH>
          <wp14:sizeRelV relativeFrom="page">
            <wp14:pctHeight>0</wp14:pctHeight>
          </wp14:sizeRelV>
        </wp:anchor>
      </w:drawing>
    </w:r>
    <w:r w:rsidRPr="001313FF">
      <w:drawing>
        <wp:anchor distT="0" distB="0" distL="114300" distR="114300" simplePos="0" relativeHeight="251658240" behindDoc="1" locked="0" layoutInCell="1" allowOverlap="1" wp14:anchorId="0CEA342A" wp14:editId="785529A0">
          <wp:simplePos x="0" y="0"/>
          <wp:positionH relativeFrom="column">
            <wp:posOffset>-963896</wp:posOffset>
          </wp:positionH>
          <wp:positionV relativeFrom="paragraph">
            <wp:posOffset>-1409700</wp:posOffset>
          </wp:positionV>
          <wp:extent cx="7607225" cy="1660358"/>
          <wp:effectExtent l="0" t="0" r="0" b="0"/>
          <wp:wrapNone/>
          <wp:docPr id="8231406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40638" name="Imagen 823140638"/>
                  <pic:cNvPicPr/>
                </pic:nvPicPr>
                <pic:blipFill>
                  <a:blip r:embed="rId2">
                    <a:extLst>
                      <a:ext uri="{28A0092B-C50C-407E-A947-70E740481C1C}">
                        <a14:useLocalDpi xmlns:a14="http://schemas.microsoft.com/office/drawing/2010/main" val="0"/>
                      </a:ext>
                    </a:extLst>
                  </a:blip>
                  <a:stretch>
                    <a:fillRect/>
                  </a:stretch>
                </pic:blipFill>
                <pic:spPr>
                  <a:xfrm>
                    <a:off x="0" y="0"/>
                    <a:ext cx="7607225" cy="16603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3" w15:restartNumberingAfterBreak="0">
    <w:nsid w:val="5C6E27A5"/>
    <w:multiLevelType w:val="hybridMultilevel"/>
    <w:tmpl w:val="5476AA24"/>
    <w:lvl w:ilvl="0" w:tplc="BAEC94A8">
      <w:start w:val="1"/>
      <w:numFmt w:val="decimal"/>
      <w:lvlText w:val="%1."/>
      <w:lvlJc w:val="left"/>
      <w:pPr>
        <w:ind w:left="450" w:hanging="360"/>
      </w:pPr>
      <w:rPr>
        <w:rFonts w:hint="default"/>
      </w:rPr>
    </w:lvl>
    <w:lvl w:ilvl="1" w:tplc="0C0A0019" w:tentative="1">
      <w:start w:val="1"/>
      <w:numFmt w:val="lowerLetter"/>
      <w:lvlText w:val="%2."/>
      <w:lvlJc w:val="left"/>
      <w:pPr>
        <w:ind w:left="1170" w:hanging="360"/>
      </w:pPr>
    </w:lvl>
    <w:lvl w:ilvl="2" w:tplc="0C0A001B" w:tentative="1">
      <w:start w:val="1"/>
      <w:numFmt w:val="lowerRoman"/>
      <w:lvlText w:val="%3."/>
      <w:lvlJc w:val="right"/>
      <w:pPr>
        <w:ind w:left="1890" w:hanging="180"/>
      </w:pPr>
    </w:lvl>
    <w:lvl w:ilvl="3" w:tplc="0C0A000F" w:tentative="1">
      <w:start w:val="1"/>
      <w:numFmt w:val="decimal"/>
      <w:lvlText w:val="%4."/>
      <w:lvlJc w:val="left"/>
      <w:pPr>
        <w:ind w:left="2610" w:hanging="360"/>
      </w:pPr>
    </w:lvl>
    <w:lvl w:ilvl="4" w:tplc="0C0A0019" w:tentative="1">
      <w:start w:val="1"/>
      <w:numFmt w:val="lowerLetter"/>
      <w:lvlText w:val="%5."/>
      <w:lvlJc w:val="left"/>
      <w:pPr>
        <w:ind w:left="3330" w:hanging="360"/>
      </w:pPr>
    </w:lvl>
    <w:lvl w:ilvl="5" w:tplc="0C0A001B" w:tentative="1">
      <w:start w:val="1"/>
      <w:numFmt w:val="lowerRoman"/>
      <w:lvlText w:val="%6."/>
      <w:lvlJc w:val="right"/>
      <w:pPr>
        <w:ind w:left="4050" w:hanging="180"/>
      </w:pPr>
    </w:lvl>
    <w:lvl w:ilvl="6" w:tplc="0C0A000F" w:tentative="1">
      <w:start w:val="1"/>
      <w:numFmt w:val="decimal"/>
      <w:lvlText w:val="%7."/>
      <w:lvlJc w:val="left"/>
      <w:pPr>
        <w:ind w:left="4770" w:hanging="360"/>
      </w:pPr>
    </w:lvl>
    <w:lvl w:ilvl="7" w:tplc="0C0A0019" w:tentative="1">
      <w:start w:val="1"/>
      <w:numFmt w:val="lowerLetter"/>
      <w:lvlText w:val="%8."/>
      <w:lvlJc w:val="left"/>
      <w:pPr>
        <w:ind w:left="5490" w:hanging="360"/>
      </w:pPr>
    </w:lvl>
    <w:lvl w:ilvl="8" w:tplc="0C0A001B" w:tentative="1">
      <w:start w:val="1"/>
      <w:numFmt w:val="lowerRoman"/>
      <w:lvlText w:val="%9."/>
      <w:lvlJc w:val="right"/>
      <w:pPr>
        <w:ind w:left="6210" w:hanging="180"/>
      </w:pPr>
    </w:lvl>
  </w:abstractNum>
  <w:num w:numId="1" w16cid:durableId="253368355">
    <w:abstractNumId w:val="1"/>
  </w:num>
  <w:num w:numId="2" w16cid:durableId="1026177155">
    <w:abstractNumId w:val="2"/>
  </w:num>
  <w:num w:numId="3" w16cid:durableId="877864057">
    <w:abstractNumId w:val="0"/>
  </w:num>
  <w:num w:numId="4" w16cid:durableId="1274630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clean"/>
  <w:defaultTabStop w:val="420"/>
  <w:hyphenationZone w:val="425"/>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15EAC"/>
    <w:rsid w:val="00073F38"/>
    <w:rsid w:val="00083998"/>
    <w:rsid w:val="00096791"/>
    <w:rsid w:val="000E0787"/>
    <w:rsid w:val="000E5276"/>
    <w:rsid w:val="000F2ABA"/>
    <w:rsid w:val="001313FF"/>
    <w:rsid w:val="001357FD"/>
    <w:rsid w:val="0014708D"/>
    <w:rsid w:val="00171043"/>
    <w:rsid w:val="00176024"/>
    <w:rsid w:val="00191209"/>
    <w:rsid w:val="001E2AEB"/>
    <w:rsid w:val="001E6B90"/>
    <w:rsid w:val="001F295D"/>
    <w:rsid w:val="001F4617"/>
    <w:rsid w:val="0023264D"/>
    <w:rsid w:val="0028143A"/>
    <w:rsid w:val="0029463C"/>
    <w:rsid w:val="002B3553"/>
    <w:rsid w:val="002F7353"/>
    <w:rsid w:val="00326141"/>
    <w:rsid w:val="00342D84"/>
    <w:rsid w:val="003504D8"/>
    <w:rsid w:val="00361DD5"/>
    <w:rsid w:val="003661D6"/>
    <w:rsid w:val="00373D09"/>
    <w:rsid w:val="003A4C09"/>
    <w:rsid w:val="003D3B51"/>
    <w:rsid w:val="003E5F39"/>
    <w:rsid w:val="00401D30"/>
    <w:rsid w:val="00421BCA"/>
    <w:rsid w:val="00422104"/>
    <w:rsid w:val="00492E5A"/>
    <w:rsid w:val="004C7D14"/>
    <w:rsid w:val="004D6177"/>
    <w:rsid w:val="00500A6E"/>
    <w:rsid w:val="00502A5D"/>
    <w:rsid w:val="00503EFF"/>
    <w:rsid w:val="0054654C"/>
    <w:rsid w:val="005A49A5"/>
    <w:rsid w:val="005B057C"/>
    <w:rsid w:val="005C26B9"/>
    <w:rsid w:val="005E2A08"/>
    <w:rsid w:val="005E5DCB"/>
    <w:rsid w:val="00610B82"/>
    <w:rsid w:val="00641261"/>
    <w:rsid w:val="006734AF"/>
    <w:rsid w:val="00677A03"/>
    <w:rsid w:val="00682B31"/>
    <w:rsid w:val="00692393"/>
    <w:rsid w:val="006B135C"/>
    <w:rsid w:val="006C6938"/>
    <w:rsid w:val="006D0E41"/>
    <w:rsid w:val="00712799"/>
    <w:rsid w:val="007217B9"/>
    <w:rsid w:val="00721E71"/>
    <w:rsid w:val="007744F9"/>
    <w:rsid w:val="007A2A63"/>
    <w:rsid w:val="007C28A2"/>
    <w:rsid w:val="007C4596"/>
    <w:rsid w:val="007E4286"/>
    <w:rsid w:val="0084286C"/>
    <w:rsid w:val="008617EC"/>
    <w:rsid w:val="00874FCC"/>
    <w:rsid w:val="008A3DA5"/>
    <w:rsid w:val="008A7EEF"/>
    <w:rsid w:val="008B5452"/>
    <w:rsid w:val="008C7574"/>
    <w:rsid w:val="008E179B"/>
    <w:rsid w:val="008E6067"/>
    <w:rsid w:val="008F1FDC"/>
    <w:rsid w:val="00901B13"/>
    <w:rsid w:val="00904048"/>
    <w:rsid w:val="00920DA1"/>
    <w:rsid w:val="0092712E"/>
    <w:rsid w:val="00937E9F"/>
    <w:rsid w:val="00944DFC"/>
    <w:rsid w:val="009574BF"/>
    <w:rsid w:val="009621D6"/>
    <w:rsid w:val="009744C1"/>
    <w:rsid w:val="00990B39"/>
    <w:rsid w:val="009C3153"/>
    <w:rsid w:val="009D78B4"/>
    <w:rsid w:val="009F5DC2"/>
    <w:rsid w:val="009F70E6"/>
    <w:rsid w:val="00A17972"/>
    <w:rsid w:val="00A26224"/>
    <w:rsid w:val="00B17053"/>
    <w:rsid w:val="00B34725"/>
    <w:rsid w:val="00B448BA"/>
    <w:rsid w:val="00B86B0C"/>
    <w:rsid w:val="00BA0CF1"/>
    <w:rsid w:val="00BB0967"/>
    <w:rsid w:val="00C04AD4"/>
    <w:rsid w:val="00C14AC6"/>
    <w:rsid w:val="00C20562"/>
    <w:rsid w:val="00C30794"/>
    <w:rsid w:val="00C36C81"/>
    <w:rsid w:val="00C44917"/>
    <w:rsid w:val="00C52C3A"/>
    <w:rsid w:val="00C65E6B"/>
    <w:rsid w:val="00D1254C"/>
    <w:rsid w:val="00D26E0E"/>
    <w:rsid w:val="00D308AA"/>
    <w:rsid w:val="00D6592F"/>
    <w:rsid w:val="00D92F8F"/>
    <w:rsid w:val="00DA26C8"/>
    <w:rsid w:val="00DC698F"/>
    <w:rsid w:val="00DD3B93"/>
    <w:rsid w:val="00E40786"/>
    <w:rsid w:val="00E42551"/>
    <w:rsid w:val="00E429AD"/>
    <w:rsid w:val="00E668D1"/>
    <w:rsid w:val="00E748A3"/>
    <w:rsid w:val="00EB31F6"/>
    <w:rsid w:val="00EC5ECD"/>
    <w:rsid w:val="00EF4908"/>
    <w:rsid w:val="00F244B5"/>
    <w:rsid w:val="00F3525F"/>
    <w:rsid w:val="00F47F2A"/>
    <w:rsid w:val="00F87FB1"/>
    <w:rsid w:val="00FA5188"/>
    <w:rsid w:val="00FB12B8"/>
    <w:rsid w:val="00FB559B"/>
    <w:rsid w:val="00FE3E5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AA156"/>
  <w15:chartTrackingRefBased/>
  <w15:docId w15:val="{F8290BE6-E587-B84F-A4DB-1FEB7C2E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C"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C09"/>
    <w:pPr>
      <w:spacing w:line="340" w:lineRule="atLeast"/>
      <w:jc w:val="both"/>
    </w:pPr>
    <w:rPr>
      <w:rFonts w:ascii="Times New Roman" w:eastAsia="Times New Roman" w:hAnsi="Times New Roman"/>
      <w:color w:val="000000"/>
      <w:sz w:val="24"/>
      <w:lang w:val="en-US" w:eastAsia="de-D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basedOn w:val="MDPI31text"/>
    <w:next w:val="MDPI12title"/>
    <w:qFormat/>
    <w:rsid w:val="003A4C09"/>
    <w:pPr>
      <w:spacing w:before="240" w:line="240" w:lineRule="auto"/>
      <w:ind w:firstLine="0"/>
      <w:jc w:val="left"/>
    </w:pPr>
    <w:rPr>
      <w:i/>
    </w:rPr>
  </w:style>
  <w:style w:type="paragraph" w:customStyle="1" w:styleId="MDPI12title">
    <w:name w:val="MDPI_1.2_title"/>
    <w:next w:val="MDPI13authornames"/>
    <w:qFormat/>
    <w:rsid w:val="003A4C09"/>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3A4C09"/>
    <w:pPr>
      <w:spacing w:after="120"/>
      <w:ind w:firstLine="0"/>
      <w:jc w:val="left"/>
    </w:pPr>
    <w:rPr>
      <w:b/>
      <w:snapToGrid/>
    </w:rPr>
  </w:style>
  <w:style w:type="paragraph" w:customStyle="1" w:styleId="MDPI14history">
    <w:name w:val="MDPI_1.4_history"/>
    <w:basedOn w:val="MDPI62Acknowledgments"/>
    <w:next w:val="Normal"/>
    <w:qFormat/>
    <w:rsid w:val="003A4C09"/>
    <w:pPr>
      <w:ind w:left="113"/>
      <w:jc w:val="left"/>
    </w:pPr>
    <w:rPr>
      <w:snapToGrid/>
    </w:rPr>
  </w:style>
  <w:style w:type="paragraph" w:customStyle="1" w:styleId="MDPI16affiliation">
    <w:name w:val="MDPI_1.6_affiliation"/>
    <w:basedOn w:val="MDPI62Acknowledgments"/>
    <w:qFormat/>
    <w:rsid w:val="003A4C09"/>
    <w:pPr>
      <w:spacing w:before="0"/>
      <w:ind w:left="311" w:hanging="198"/>
      <w:jc w:val="left"/>
    </w:pPr>
    <w:rPr>
      <w:snapToGrid/>
      <w:szCs w:val="18"/>
    </w:rPr>
  </w:style>
  <w:style w:type="paragraph" w:customStyle="1" w:styleId="MDPI17abstract">
    <w:name w:val="MDPI_1.7_abstract"/>
    <w:basedOn w:val="MDPI31text"/>
    <w:next w:val="MDPI18keywords"/>
    <w:qFormat/>
    <w:rsid w:val="003A4C09"/>
    <w:pPr>
      <w:spacing w:before="240"/>
      <w:ind w:left="113" w:firstLine="0"/>
    </w:pPr>
    <w:rPr>
      <w:snapToGrid/>
    </w:rPr>
  </w:style>
  <w:style w:type="paragraph" w:customStyle="1" w:styleId="MDPI18keywords">
    <w:name w:val="MDPI_1.8_keywords"/>
    <w:basedOn w:val="MDPI31text"/>
    <w:next w:val="Normal"/>
    <w:qFormat/>
    <w:rsid w:val="003A4C09"/>
    <w:pPr>
      <w:spacing w:before="240"/>
      <w:ind w:left="113" w:firstLine="0"/>
    </w:pPr>
  </w:style>
  <w:style w:type="paragraph" w:customStyle="1" w:styleId="MDPI19line">
    <w:name w:val="MDPI_1.9_line"/>
    <w:basedOn w:val="MDPI31text"/>
    <w:qFormat/>
    <w:rsid w:val="003A4C09"/>
    <w:pPr>
      <w:pBdr>
        <w:bottom w:val="single" w:sz="6" w:space="1" w:color="auto"/>
      </w:pBdr>
      <w:ind w:firstLine="0"/>
    </w:pPr>
    <w:rPr>
      <w:snapToGrid/>
      <w:szCs w:val="24"/>
    </w:rPr>
  </w:style>
  <w:style w:type="table" w:customStyle="1" w:styleId="Mdeck5tablebodythreelines">
    <w:name w:val="M_deck_5_table_body_three_lines"/>
    <w:basedOn w:val="Tablanormal"/>
    <w:uiPriority w:val="99"/>
    <w:rsid w:val="003A4C09"/>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3A4C0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3A4C09"/>
    <w:pPr>
      <w:tabs>
        <w:tab w:val="center" w:pos="4153"/>
        <w:tab w:val="right" w:pos="8306"/>
      </w:tabs>
      <w:snapToGrid w:val="0"/>
      <w:spacing w:line="240" w:lineRule="atLeast"/>
    </w:pPr>
    <w:rPr>
      <w:sz w:val="18"/>
      <w:szCs w:val="18"/>
    </w:rPr>
  </w:style>
  <w:style w:type="character" w:customStyle="1" w:styleId="PiedepginaCar">
    <w:name w:val="Pie de página Car"/>
    <w:link w:val="Piedepgina"/>
    <w:uiPriority w:val="99"/>
    <w:rsid w:val="003A4C09"/>
    <w:rPr>
      <w:rFonts w:ascii="Times New Roman" w:eastAsia="Times New Roman" w:hAnsi="Times New Roman" w:cs="Times New Roman"/>
      <w:color w:val="000000"/>
      <w:kern w:val="0"/>
      <w:sz w:val="18"/>
      <w:szCs w:val="18"/>
      <w:lang w:eastAsia="de-DE"/>
    </w:rPr>
  </w:style>
  <w:style w:type="paragraph" w:styleId="Encabezado">
    <w:name w:val="header"/>
    <w:basedOn w:val="Normal"/>
    <w:link w:val="EncabezadoCar"/>
    <w:uiPriority w:val="99"/>
    <w:rsid w:val="003A4C0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EncabezadoCar">
    <w:name w:val="Encabezado Car"/>
    <w:link w:val="Encabezado"/>
    <w:uiPriority w:val="99"/>
    <w:rsid w:val="003A4C09"/>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3A4C09"/>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3A4C09"/>
    <w:pPr>
      <w:ind w:firstLine="0"/>
    </w:pPr>
  </w:style>
  <w:style w:type="paragraph" w:customStyle="1" w:styleId="MDPI33textspaceafter">
    <w:name w:val="MDPI_3.3_text_space_after"/>
    <w:basedOn w:val="MDPI31text"/>
    <w:qFormat/>
    <w:rsid w:val="003A4C09"/>
    <w:pPr>
      <w:spacing w:after="240"/>
    </w:pPr>
  </w:style>
  <w:style w:type="paragraph" w:customStyle="1" w:styleId="MDPI35textbeforelist">
    <w:name w:val="MDPI_3.5_text_before_list"/>
    <w:basedOn w:val="MDPI31text"/>
    <w:qFormat/>
    <w:rsid w:val="003A4C09"/>
    <w:pPr>
      <w:spacing w:after="120"/>
    </w:pPr>
  </w:style>
  <w:style w:type="paragraph" w:customStyle="1" w:styleId="MDPI36textafterlist">
    <w:name w:val="MDPI_3.6_text_after_list"/>
    <w:basedOn w:val="MDPI31text"/>
    <w:qFormat/>
    <w:rsid w:val="003A4C09"/>
    <w:pPr>
      <w:spacing w:before="120"/>
    </w:pPr>
  </w:style>
  <w:style w:type="paragraph" w:customStyle="1" w:styleId="MDPI37itemize">
    <w:name w:val="MDPI_3.7_itemize"/>
    <w:basedOn w:val="MDPI31text"/>
    <w:qFormat/>
    <w:rsid w:val="003A4C09"/>
    <w:pPr>
      <w:numPr>
        <w:numId w:val="1"/>
      </w:numPr>
      <w:ind w:left="425" w:hanging="425"/>
    </w:pPr>
  </w:style>
  <w:style w:type="paragraph" w:customStyle="1" w:styleId="MDPI38bullet">
    <w:name w:val="MDPI_3.8_bullet"/>
    <w:basedOn w:val="MDPI31text"/>
    <w:qFormat/>
    <w:rsid w:val="003A4C09"/>
    <w:pPr>
      <w:numPr>
        <w:numId w:val="2"/>
      </w:numPr>
      <w:ind w:left="425" w:hanging="425"/>
    </w:pPr>
  </w:style>
  <w:style w:type="paragraph" w:customStyle="1" w:styleId="MDPI39equation">
    <w:name w:val="MDPI_3.9_equation"/>
    <w:basedOn w:val="MDPI31text"/>
    <w:qFormat/>
    <w:rsid w:val="003A4C09"/>
    <w:pPr>
      <w:spacing w:before="120" w:after="120"/>
      <w:ind w:left="709" w:firstLine="0"/>
      <w:jc w:val="center"/>
    </w:pPr>
  </w:style>
  <w:style w:type="paragraph" w:customStyle="1" w:styleId="MDPI3aequationnumber">
    <w:name w:val="MDPI_3.a_equation_number"/>
    <w:basedOn w:val="MDPI31text"/>
    <w:qFormat/>
    <w:rsid w:val="003A4C09"/>
    <w:pPr>
      <w:spacing w:before="120" w:after="120" w:line="240" w:lineRule="auto"/>
      <w:ind w:firstLine="0"/>
      <w:jc w:val="right"/>
    </w:pPr>
  </w:style>
  <w:style w:type="paragraph" w:customStyle="1" w:styleId="MDPI62Acknowledgments">
    <w:name w:val="MDPI_6.2_Acknowledgments"/>
    <w:qFormat/>
    <w:rsid w:val="003A4C09"/>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3A4C09"/>
    <w:pPr>
      <w:spacing w:before="240" w:after="120" w:line="260" w:lineRule="atLeast"/>
      <w:ind w:left="425" w:right="425"/>
    </w:pPr>
    <w:rPr>
      <w:snapToGrid/>
      <w:szCs w:val="22"/>
    </w:rPr>
  </w:style>
  <w:style w:type="paragraph" w:customStyle="1" w:styleId="MDPI42tablebody">
    <w:name w:val="MDPI_4.2_table_body"/>
    <w:qFormat/>
    <w:rsid w:val="007A2A63"/>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3A4C09"/>
    <w:pPr>
      <w:spacing w:before="0"/>
      <w:ind w:left="0" w:right="0"/>
    </w:pPr>
  </w:style>
  <w:style w:type="paragraph" w:customStyle="1" w:styleId="MDPI51figurecaption">
    <w:name w:val="MDPI_5.1_figure_caption"/>
    <w:basedOn w:val="MDPI62Acknowledgments"/>
    <w:qFormat/>
    <w:rsid w:val="003A4C09"/>
    <w:pPr>
      <w:spacing w:after="240" w:line="260" w:lineRule="atLeast"/>
      <w:ind w:left="425" w:right="425"/>
    </w:pPr>
    <w:rPr>
      <w:snapToGrid/>
    </w:rPr>
  </w:style>
  <w:style w:type="paragraph" w:customStyle="1" w:styleId="MDPI52figure">
    <w:name w:val="MDPI_5.2_figure"/>
    <w:qFormat/>
    <w:rsid w:val="003A4C09"/>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3A4C09"/>
    <w:pPr>
      <w:spacing w:before="240"/>
    </w:pPr>
    <w:rPr>
      <w:lang w:eastAsia="en-US"/>
    </w:rPr>
  </w:style>
  <w:style w:type="paragraph" w:customStyle="1" w:styleId="MDPI63AuthorContributions">
    <w:name w:val="MDPI_6.3_AuthorContributions"/>
    <w:basedOn w:val="MDPI62Acknowledgments"/>
    <w:qFormat/>
    <w:rsid w:val="003A4C09"/>
    <w:rPr>
      <w:rFonts w:eastAsia="SimSun"/>
      <w:color w:val="auto"/>
      <w:lang w:eastAsia="en-US"/>
    </w:rPr>
  </w:style>
  <w:style w:type="paragraph" w:customStyle="1" w:styleId="MDPI64CoI">
    <w:name w:val="MDPI_6.4_CoI"/>
    <w:basedOn w:val="MDPI62Acknowledgments"/>
    <w:qFormat/>
    <w:rsid w:val="003A4C09"/>
  </w:style>
  <w:style w:type="paragraph" w:customStyle="1" w:styleId="MDPI31text">
    <w:name w:val="MDPI_3.1_text"/>
    <w:qFormat/>
    <w:rsid w:val="003A4C09"/>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3A4C09"/>
    <w:pPr>
      <w:spacing w:before="240" w:after="120"/>
      <w:ind w:firstLine="0"/>
      <w:jc w:val="left"/>
      <w:outlineLvl w:val="2"/>
    </w:pPr>
  </w:style>
  <w:style w:type="paragraph" w:customStyle="1" w:styleId="MDPI21heading1">
    <w:name w:val="MDPI_2.1_heading1"/>
    <w:basedOn w:val="MDPI23heading3"/>
    <w:qFormat/>
    <w:rsid w:val="003A4C09"/>
    <w:pPr>
      <w:outlineLvl w:val="0"/>
    </w:pPr>
    <w:rPr>
      <w:b/>
    </w:rPr>
  </w:style>
  <w:style w:type="paragraph" w:customStyle="1" w:styleId="MDPI22heading2">
    <w:name w:val="MDPI_2.2_heading2"/>
    <w:basedOn w:val="Normal"/>
    <w:qFormat/>
    <w:rsid w:val="003A4C09"/>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3A4C09"/>
    <w:pPr>
      <w:numPr>
        <w:numId w:val="3"/>
      </w:numPr>
      <w:spacing w:before="0" w:line="260" w:lineRule="atLeast"/>
      <w:ind w:left="425" w:hanging="425"/>
    </w:pPr>
  </w:style>
  <w:style w:type="paragraph" w:styleId="Textodeglobo">
    <w:name w:val="Balloon Text"/>
    <w:basedOn w:val="Normal"/>
    <w:link w:val="TextodegloboCar"/>
    <w:uiPriority w:val="99"/>
    <w:semiHidden/>
    <w:unhideWhenUsed/>
    <w:rsid w:val="003A4C09"/>
    <w:pPr>
      <w:spacing w:line="240" w:lineRule="auto"/>
    </w:pPr>
    <w:rPr>
      <w:sz w:val="18"/>
      <w:szCs w:val="18"/>
    </w:rPr>
  </w:style>
  <w:style w:type="character" w:customStyle="1" w:styleId="TextodegloboCar">
    <w:name w:val="Texto de globo Car"/>
    <w:link w:val="Textodeglobo"/>
    <w:uiPriority w:val="99"/>
    <w:semiHidden/>
    <w:rsid w:val="003A4C09"/>
    <w:rPr>
      <w:rFonts w:ascii="Times New Roman" w:eastAsia="Times New Roman" w:hAnsi="Times New Roman" w:cs="Times New Roman"/>
      <w:color w:val="000000"/>
      <w:kern w:val="0"/>
      <w:sz w:val="18"/>
      <w:szCs w:val="18"/>
      <w:lang w:eastAsia="de-DE"/>
    </w:rPr>
  </w:style>
  <w:style w:type="character" w:styleId="Nmerodelnea">
    <w:name w:val="line number"/>
    <w:basedOn w:val="Fuentedeprrafopredeter"/>
    <w:uiPriority w:val="99"/>
    <w:semiHidden/>
    <w:unhideWhenUsed/>
    <w:rsid w:val="003A4C09"/>
  </w:style>
  <w:style w:type="table" w:customStyle="1" w:styleId="MDPI41threelinetable">
    <w:name w:val="MDPI_4.1_three_line_table"/>
    <w:basedOn w:val="Tablanormal"/>
    <w:uiPriority w:val="99"/>
    <w:rsid w:val="007A2A63"/>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ipervnculo">
    <w:name w:val="Hyperlink"/>
    <w:uiPriority w:val="99"/>
    <w:unhideWhenUsed/>
    <w:rsid w:val="00DC698F"/>
    <w:rPr>
      <w:color w:val="0563C1"/>
      <w:u w:val="single"/>
    </w:rPr>
  </w:style>
  <w:style w:type="character" w:customStyle="1" w:styleId="Mencinsinresolver1">
    <w:name w:val="Mención sin resolver1"/>
    <w:uiPriority w:val="99"/>
    <w:semiHidden/>
    <w:unhideWhenUsed/>
    <w:rsid w:val="00F47F2A"/>
    <w:rPr>
      <w:color w:val="605E5C"/>
      <w:shd w:val="clear" w:color="auto" w:fill="E1DFDD"/>
    </w:rPr>
  </w:style>
  <w:style w:type="table" w:styleId="Tablanormal4">
    <w:name w:val="Plain Table 4"/>
    <w:basedOn w:val="Tablanormal"/>
    <w:uiPriority w:val="44"/>
    <w:rsid w:val="00DD3B9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Descripcin">
    <w:name w:val="caption"/>
    <w:basedOn w:val="Normal"/>
    <w:next w:val="Normal"/>
    <w:uiPriority w:val="35"/>
    <w:unhideWhenUsed/>
    <w:qFormat/>
    <w:rsid w:val="003661D6"/>
    <w:pPr>
      <w:spacing w:after="200" w:line="240" w:lineRule="auto"/>
    </w:pPr>
    <w:rPr>
      <w:i/>
      <w:iCs/>
      <w:color w:val="0E2841" w:themeColor="text2"/>
      <w:sz w:val="18"/>
      <w:szCs w:val="18"/>
    </w:rPr>
  </w:style>
  <w:style w:type="character" w:styleId="Fuerte">
    <w:name w:val="Strong"/>
    <w:basedOn w:val="Fuentedeprrafopredeter"/>
    <w:uiPriority w:val="22"/>
    <w:qFormat/>
    <w:rsid w:val="001357FD"/>
    <w:rPr>
      <w:b/>
      <w:bCs/>
    </w:rPr>
  </w:style>
  <w:style w:type="paragraph" w:styleId="Prrafodelista">
    <w:name w:val="List Paragraph"/>
    <w:basedOn w:val="Normal"/>
    <w:uiPriority w:val="34"/>
    <w:qFormat/>
    <w:rsid w:val="008A7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0A946-63D1-498F-9771-6D06BA27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9</Pages>
  <Words>2675</Words>
  <Characters>14715</Characters>
  <Application>Microsoft Office Word</Application>
  <DocSecurity>0</DocSecurity>
  <Lines>122</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Alejandra Montenegro</cp:lastModifiedBy>
  <cp:revision>11</cp:revision>
  <cp:lastPrinted>2026-03-23T01:39:00Z</cp:lastPrinted>
  <dcterms:created xsi:type="dcterms:W3CDTF">2026-08-31T22:18:00Z</dcterms:created>
  <dcterms:modified xsi:type="dcterms:W3CDTF">2026-09-01T19:17:00Z</dcterms:modified>
</cp:coreProperties>
</file>